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623544291"/>
        <w:docPartObj>
          <w:docPartGallery w:val="Cover Pages"/>
          <w:docPartUnique/>
        </w:docPartObj>
      </w:sdtPr>
      <w:sdtEndPr/>
      <w:sdtContent>
        <w:p w14:paraId="45D0B399" w14:textId="798E9159" w:rsidR="00B217CF" w:rsidRPr="00710547" w:rsidRDefault="00B217CF">
          <w:r w:rsidRPr="00710547">
            <w:rPr>
              <w:noProof/>
            </w:rPr>
            <mc:AlternateContent>
              <mc:Choice Requires="wpg">
                <w:drawing>
                  <wp:anchor distT="0" distB="0" distL="114300" distR="114300" simplePos="0" relativeHeight="251659264" behindDoc="0" locked="0" layoutInCell="1" allowOverlap="1" wp14:anchorId="47952E66" wp14:editId="2A7D2DEF">
                    <wp:simplePos x="0" y="0"/>
                    <wp:positionH relativeFrom="column">
                      <wp:posOffset>-749300</wp:posOffset>
                    </wp:positionH>
                    <wp:positionV relativeFrom="paragraph">
                      <wp:posOffset>-730250</wp:posOffset>
                    </wp:positionV>
                    <wp:extent cx="7191144" cy="10260330"/>
                    <wp:effectExtent l="0" t="0" r="0" b="7620"/>
                    <wp:wrapNone/>
                    <wp:docPr id="55" name="Group 55"/>
                    <wp:cNvGraphicFramePr/>
                    <a:graphic xmlns:a="http://schemas.openxmlformats.org/drawingml/2006/main">
                      <a:graphicData uri="http://schemas.microsoft.com/office/word/2010/wordprocessingGroup">
                        <wpg:wgp>
                          <wpg:cNvGrpSpPr/>
                          <wpg:grpSpPr>
                            <a:xfrm>
                              <a:off x="0" y="0"/>
                              <a:ext cx="7191144" cy="10260330"/>
                              <a:chOff x="0" y="0"/>
                              <a:chExt cx="7191144" cy="10260330"/>
                            </a:xfrm>
                          </wpg:grpSpPr>
                          <wps:wsp>
                            <wps:cNvPr id="471" name="Rectangle 16"/>
                            <wps:cNvSpPr>
                              <a:spLocks/>
                            </wps:cNvSpPr>
                            <wps:spPr bwMode="auto">
                              <a:xfrm>
                                <a:off x="0" y="0"/>
                                <a:ext cx="5213350" cy="10260330"/>
                              </a:xfrm>
                              <a:prstGeom prst="rect">
                                <a:avLst/>
                              </a:prstGeom>
                              <a:solidFill>
                                <a:schemeClr val="accent2"/>
                              </a:solidFill>
                              <a:ln>
                                <a:noFill/>
                              </a:ln>
                            </wps:spPr>
                            <wps:txbx>
                              <w:txbxContent>
                                <w:sdt>
                                  <w:sdtPr>
                                    <w:rPr>
                                      <w:caps w:val="0"/>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EndPr/>
                                  <w:sdtContent>
                                    <w:p w14:paraId="599C3A9C" w14:textId="00B6520B" w:rsidR="00B217CF" w:rsidRDefault="00F322E7">
                                      <w:pPr>
                                        <w:pStyle w:val="Title"/>
                                        <w:spacing w:before="96" w:after="288"/>
                                        <w:jc w:val="right"/>
                                        <w:rPr>
                                          <w:caps w:val="0"/>
                                          <w:color w:val="FFFFFF" w:themeColor="background1"/>
                                          <w:sz w:val="80"/>
                                          <w:szCs w:val="80"/>
                                        </w:rPr>
                                      </w:pPr>
                                      <w:r>
                                        <w:rPr>
                                          <w:caps w:val="0"/>
                                          <w:color w:val="FFFFFF" w:themeColor="background1"/>
                                          <w:sz w:val="80"/>
                                          <w:szCs w:val="80"/>
                                          <w:lang w:val="en-US"/>
                                        </w:rPr>
                                        <w:t>Copyright Content Moderation in the EU: Conclusions and Policy Recommendations</w:t>
                                      </w:r>
                                    </w:p>
                                  </w:sdtContent>
                                </w:sdt>
                                <w:p w14:paraId="598146D1" w14:textId="77777777" w:rsidR="00B217CF" w:rsidRDefault="00B217CF">
                                  <w:pPr>
                                    <w:spacing w:before="96" w:after="288"/>
                                    <w:ind w:left="720"/>
                                    <w:jc w:val="right"/>
                                    <w:rPr>
                                      <w:color w:val="FFFFFF" w:themeColor="background1"/>
                                    </w:rPr>
                                  </w:pPr>
                                </w:p>
                                <w:p w14:paraId="4F869917" w14:textId="00908836" w:rsidR="00B217CF" w:rsidRDefault="00B217CF">
                                  <w:pPr>
                                    <w:spacing w:before="96" w:after="288"/>
                                    <w:ind w:left="1008"/>
                                    <w:jc w:val="right"/>
                                    <w:rPr>
                                      <w:color w:val="FFFFFF" w:themeColor="background1"/>
                                    </w:rPr>
                                  </w:pPr>
                                </w:p>
                              </w:txbxContent>
                            </wps:txbx>
                            <wps:bodyPr rot="0" vert="horz" wrap="square" lIns="274320" tIns="914400" rIns="274320" bIns="45720" anchor="ctr" anchorCtr="0" upright="1">
                              <a:noAutofit/>
                            </wps:bodyPr>
                          </wps:wsp>
                          <wps:wsp>
                            <wps:cNvPr id="472" name="Rectangle 472"/>
                            <wps:cNvSpPr>
                              <a:spLocks/>
                            </wps:cNvSpPr>
                            <wps:spPr>
                              <a:xfrm>
                                <a:off x="5361709" y="0"/>
                                <a:ext cx="1829435" cy="1026033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CB42BF" w14:textId="77777777" w:rsidR="00B217CF" w:rsidRDefault="00B217CF">
                                  <w:pPr>
                                    <w:pStyle w:val="Subtitle"/>
                                    <w:spacing w:before="96" w:after="288"/>
                                    <w:rPr>
                                      <w:color w:val="FFFFFF" w:themeColor="background1"/>
                                    </w:rPr>
                                  </w:pP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pic:pic xmlns:pic="http://schemas.openxmlformats.org/drawingml/2006/picture">
                            <pic:nvPicPr>
                              <pic:cNvPr id="52" name="Picture 52" descr="Icon&#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5638800" y="152400"/>
                                <a:ext cx="1315720" cy="1315720"/>
                              </a:xfrm>
                              <a:prstGeom prst="rect">
                                <a:avLst/>
                              </a:prstGeom>
                            </pic:spPr>
                          </pic:pic>
                          <pic:pic xmlns:pic="http://schemas.openxmlformats.org/drawingml/2006/picture">
                            <pic:nvPicPr>
                              <pic:cNvPr id="53" name="Picture 53" descr="A picture containing text, clipart&#10;&#10;Description automatically generated"/>
                              <pic:cNvPicPr>
                                <a:picLocks noChangeAspect="1"/>
                              </pic:cNvPicPr>
                            </pic:nvPicPr>
                            <pic:blipFill rotWithShape="1">
                              <a:blip r:embed="rId9">
                                <a:extLst>
                                  <a:ext uri="{28A0092B-C50C-407E-A947-70E740481C1C}">
                                    <a14:useLocalDpi xmlns:a14="http://schemas.microsoft.com/office/drawing/2010/main" val="0"/>
                                  </a:ext>
                                </a:extLst>
                              </a:blip>
                              <a:srcRect l="13522"/>
                              <a:stretch/>
                            </pic:blipFill>
                            <pic:spPr bwMode="auto">
                              <a:xfrm>
                                <a:off x="443345" y="374073"/>
                                <a:ext cx="4252595" cy="835660"/>
                              </a:xfrm>
                              <a:prstGeom prst="rect">
                                <a:avLst/>
                              </a:prstGeom>
                              <a:ln>
                                <a:noFill/>
                              </a:ln>
                              <a:extLst>
                                <a:ext uri="{53640926-AAD7-44D8-BBD7-CCE9431645EC}">
                                  <a14:shadowObscured xmlns:a14="http://schemas.microsoft.com/office/drawing/2010/main"/>
                                </a:ext>
                              </a:extLst>
                            </pic:spPr>
                          </pic:pic>
                          <wps:wsp>
                            <wps:cNvPr id="54" name="Text Box 54"/>
                            <wps:cNvSpPr txBox="1"/>
                            <wps:spPr>
                              <a:xfrm>
                                <a:off x="564911" y="7543800"/>
                                <a:ext cx="4336473" cy="2273300"/>
                              </a:xfrm>
                              <a:prstGeom prst="rect">
                                <a:avLst/>
                              </a:prstGeom>
                              <a:noFill/>
                              <a:ln w="6350">
                                <a:noFill/>
                              </a:ln>
                            </wps:spPr>
                            <wps:txbx>
                              <w:txbxContent>
                                <w:p w14:paraId="73EE2164" w14:textId="77777777" w:rsidR="00B217CF" w:rsidRDefault="00B217CF">
                                  <w:pPr>
                                    <w:spacing w:before="96" w:after="288"/>
                                    <w:rPr>
                                      <w:color w:val="FCCA01" w:themeColor="accent1"/>
                                      <w:sz w:val="40"/>
                                      <w:szCs w:val="40"/>
                                    </w:rPr>
                                  </w:pPr>
                                  <w:r w:rsidRPr="00D37990">
                                    <w:rPr>
                                      <w:color w:val="FCCA01" w:themeColor="accent1"/>
                                      <w:sz w:val="40"/>
                                      <w:szCs w:val="40"/>
                                    </w:rPr>
                                    <w:t>Authors</w:t>
                                  </w:r>
                                </w:p>
                                <w:p w14:paraId="1183E54E" w14:textId="1495E4F6" w:rsidR="00B217CF" w:rsidRPr="00D3539D" w:rsidRDefault="00F322E7">
                                  <w:pPr>
                                    <w:spacing w:before="96" w:after="288"/>
                                    <w:rPr>
                                      <w:color w:val="FCCA01" w:themeColor="accent1"/>
                                      <w:sz w:val="32"/>
                                      <w:szCs w:val="32"/>
                                    </w:rPr>
                                  </w:pPr>
                                  <w:r w:rsidRPr="00D3539D">
                                    <w:rPr>
                                      <w:color w:val="FCCA01" w:themeColor="accent1"/>
                                      <w:sz w:val="32"/>
                                      <w:szCs w:val="32"/>
                                    </w:rPr>
                                    <w:t>João Pedro Quintais, Christian Katzenbach, Sebastian Felix Schwemer,</w:t>
                                  </w:r>
                                  <w:r w:rsidR="002C3FAA" w:rsidRPr="00D3539D">
                                    <w:rPr>
                                      <w:color w:val="FCCA01" w:themeColor="accent1"/>
                                      <w:sz w:val="32"/>
                                      <w:szCs w:val="32"/>
                                    </w:rPr>
                                    <w:t xml:space="preserve"> Daria Dergacheva, Thomas Riis</w:t>
                                  </w:r>
                                  <w:r w:rsidR="00D3539D" w:rsidRPr="00D3539D">
                                    <w:rPr>
                                      <w:color w:val="FCCA01" w:themeColor="accent1"/>
                                      <w:sz w:val="32"/>
                                      <w:szCs w:val="32"/>
                                    </w:rPr>
                                    <w:t>,</w:t>
                                  </w:r>
                                  <w:r w:rsidRPr="00D3539D">
                                    <w:rPr>
                                      <w:color w:val="FCCA01" w:themeColor="accent1"/>
                                      <w:sz w:val="32"/>
                                      <w:szCs w:val="32"/>
                                    </w:rPr>
                                    <w:t xml:space="preserve"> Péter Mezei</w:t>
                                  </w:r>
                                  <w:r w:rsidR="00466843">
                                    <w:rPr>
                                      <w:color w:val="FCCA01" w:themeColor="accent1"/>
                                      <w:sz w:val="32"/>
                                      <w:szCs w:val="32"/>
                                    </w:rPr>
                                    <w:t>, and</w:t>
                                  </w:r>
                                  <w:r w:rsidRPr="00D3539D">
                                    <w:rPr>
                                      <w:color w:val="FCCA01" w:themeColor="accent1"/>
                                      <w:sz w:val="32"/>
                                      <w:szCs w:val="32"/>
                                    </w:rPr>
                                    <w:t xml:space="preserve"> István Harkai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7952E66" id="Group 55" o:spid="_x0000_s1026" style="position:absolute;left:0;text-align:left;margin-left:-59pt;margin-top:-57.5pt;width:566.25pt;height:807.9pt;z-index:251659264" coordsize="71911,1026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">
                    <v:rect id="Rectangle 16" o:spid="_x0000_s1027" style="position:absolute;width:52133;height:102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" fillcolor="#3c3f7e [3205]" stroked="f">
                      <v:textbox inset="21.6pt,1in,21.6pt">
                        <w:txbxContent>
                          <w:sdt>
                            <w:sdtPr>
                              <w:rPr>
                                <w:caps w:val="0"/>
                                <w:color w:val="FFFFFF" w:themeColor="background1"/>
                                <w:sz w:val="80"/>
                                <w:szCs w:val="80"/>
                              </w:rPr>
                              <w:alias w:val="Title"/>
                              <w:id w:val="-1275550102"/>
                              <w:dataBinding w:prefixMappings="xmlns:ns0='http://schemas.openxmlformats.org/package/2006/metadata/core-properties' xmlns:ns1='http://purl.org/dc/elements/1.1/'" w:xpath="/ns0:coreProperties[1]/ns1:title[1]" w:storeItemID="{6C3C8BC8-F283-45AE-878A-BAB7291924A1}"/>
                              <w:text/>
                            </w:sdtPr>
                            <w:sdtEndPr/>
                            <w:sdtContent>
                              <w:p w14:paraId="599C3A9C" w14:textId="00B6520B" w:rsidR="00B217CF" w:rsidRDefault="00F322E7">
                                <w:pPr>
                                  <w:pStyle w:val="Title"/>
                                  <w:spacing w:before="96" w:after="288"/>
                                  <w:jc w:val="right"/>
                                  <w:rPr>
                                    <w:caps w:val="0"/>
                                    <w:color w:val="FFFFFF" w:themeColor="background1"/>
                                    <w:sz w:val="80"/>
                                    <w:szCs w:val="80"/>
                                  </w:rPr>
                                </w:pPr>
                                <w:r>
                                  <w:rPr>
                                    <w:caps w:val="0"/>
                                    <w:color w:val="FFFFFF" w:themeColor="background1"/>
                                    <w:sz w:val="80"/>
                                    <w:szCs w:val="80"/>
                                    <w:lang w:val="en-US"/>
                                  </w:rPr>
                                  <w:t>Copyright Content Moderation in the EU: Conclusions and Policy Recommendations</w:t>
                                </w:r>
                              </w:p>
                            </w:sdtContent>
                          </w:sdt>
                          <w:p w14:paraId="598146D1" w14:textId="77777777" w:rsidR="00B217CF" w:rsidRDefault="00B217CF">
                            <w:pPr>
                              <w:spacing w:before="96" w:after="288"/>
                              <w:ind w:left="720"/>
                              <w:jc w:val="right"/>
                              <w:rPr>
                                <w:color w:val="FFFFFF" w:themeColor="background1"/>
                              </w:rPr>
                            </w:pPr>
                          </w:p>
                          <w:p w14:paraId="4F869917" w14:textId="00908836" w:rsidR="00B217CF" w:rsidRDefault="00B217CF">
                            <w:pPr>
                              <w:spacing w:before="96" w:after="288"/>
                              <w:ind w:left="1008"/>
                              <w:jc w:val="right"/>
                              <w:rPr>
                                <w:color w:val="FFFFFF" w:themeColor="background1"/>
                              </w:rPr>
                            </w:pPr>
                          </w:p>
                        </w:txbxContent>
                      </v:textbox>
                    </v:rect>
                    <v:rect id="Rectangle 472" o:spid="_x0000_s1028" style="position:absolute;left:53617;width:18294;height:102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" fillcolor="#fcca01 [3204]" stroked="f" strokeweight="1pt">
                      <v:textbox inset="14.4pt,,14.4pt">
                        <w:txbxContent>
                          <w:p w14:paraId="52CB42BF" w14:textId="77777777" w:rsidR="00B217CF" w:rsidRDefault="00B217CF">
                            <w:pPr>
                              <w:pStyle w:val="Subtitle"/>
                              <w:spacing w:before="96" w:after="288"/>
                              <w:rPr>
                                <w:color w:val="FFFFFF" w:themeColor="background1"/>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 o:spid="_x0000_s1029" type="#_x0000_t75" alt="Icon&#10;&#10;Description automatically generated" style="position:absolute;left:56388;top:1524;width:13157;height:13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">
                      <v:imagedata r:id="rId10" o:title="Icon&#10;&#10;Description automatically generated"/>
                    </v:shape>
                    <v:shape id="Picture 53" o:spid="_x0000_s1030" type="#_x0000_t75" alt="A picture containing text, clipart&#10;&#10;Description automatically generated" style="position:absolute;left:4433;top:3740;width:42526;height:83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">
                      <v:imagedata r:id="rId11" o:title="A picture containing text, clipart&#10;&#10;Description automatically generated" cropleft="8862f"/>
                    </v:shape>
                    <v:shapetype id="_x0000_t202" coordsize="21600,21600" o:spt="202" path="m,l,21600r21600,l21600,xe">
                      <v:stroke joinstyle="miter"/>
                      <v:path gradientshapeok="t" o:connecttype="rect"/>
                    </v:shapetype>
                    <v:shape id="Text Box 54" o:spid="_x0000_s1031" type="#_x0000_t202" style="position:absolute;left:5649;top:75438;width:43364;height:227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" filled="f" stroked="f" strokeweight=".5pt">
                      <v:textbox>
                        <w:txbxContent>
                          <w:p w14:paraId="73EE2164" w14:textId="77777777" w:rsidR="00B217CF" w:rsidRDefault="00B217CF">
                            <w:pPr>
                              <w:spacing w:before="96" w:after="288"/>
                              <w:rPr>
                                <w:color w:val="FCCA01" w:themeColor="accent1"/>
                                <w:sz w:val="40"/>
                                <w:szCs w:val="40"/>
                              </w:rPr>
                            </w:pPr>
                            <w:r w:rsidRPr="00D37990">
                              <w:rPr>
                                <w:color w:val="FCCA01" w:themeColor="accent1"/>
                                <w:sz w:val="40"/>
                                <w:szCs w:val="40"/>
                              </w:rPr>
                              <w:t>Authors</w:t>
                            </w:r>
                          </w:p>
                          <w:p w14:paraId="1183E54E" w14:textId="1495E4F6" w:rsidR="00B217CF" w:rsidRPr="00D3539D" w:rsidRDefault="00F322E7">
                            <w:pPr>
                              <w:spacing w:before="96" w:after="288"/>
                              <w:rPr>
                                <w:color w:val="FCCA01" w:themeColor="accent1"/>
                                <w:sz w:val="32"/>
                                <w:szCs w:val="32"/>
                              </w:rPr>
                            </w:pPr>
                            <w:r w:rsidRPr="00D3539D">
                              <w:rPr>
                                <w:color w:val="FCCA01" w:themeColor="accent1"/>
                                <w:sz w:val="32"/>
                                <w:szCs w:val="32"/>
                              </w:rPr>
                              <w:t>João Pedro Quintais, Christian Katzenbach, Sebastian Felix Schwemer,</w:t>
                            </w:r>
                            <w:r w:rsidR="002C3FAA" w:rsidRPr="00D3539D">
                              <w:rPr>
                                <w:color w:val="FCCA01" w:themeColor="accent1"/>
                                <w:sz w:val="32"/>
                                <w:szCs w:val="32"/>
                              </w:rPr>
                              <w:t xml:space="preserve"> Daria Dergacheva, Thomas Riis</w:t>
                            </w:r>
                            <w:r w:rsidR="00D3539D" w:rsidRPr="00D3539D">
                              <w:rPr>
                                <w:color w:val="FCCA01" w:themeColor="accent1"/>
                                <w:sz w:val="32"/>
                                <w:szCs w:val="32"/>
                              </w:rPr>
                              <w:t>,</w:t>
                            </w:r>
                            <w:r w:rsidRPr="00D3539D">
                              <w:rPr>
                                <w:color w:val="FCCA01" w:themeColor="accent1"/>
                                <w:sz w:val="32"/>
                                <w:szCs w:val="32"/>
                              </w:rPr>
                              <w:t xml:space="preserve"> Péter Mezei</w:t>
                            </w:r>
                            <w:r w:rsidR="00466843">
                              <w:rPr>
                                <w:color w:val="FCCA01" w:themeColor="accent1"/>
                                <w:sz w:val="32"/>
                                <w:szCs w:val="32"/>
                              </w:rPr>
                              <w:t>, and</w:t>
                            </w:r>
                            <w:r w:rsidRPr="00D3539D">
                              <w:rPr>
                                <w:color w:val="FCCA01" w:themeColor="accent1"/>
                                <w:sz w:val="32"/>
                                <w:szCs w:val="32"/>
                              </w:rPr>
                              <w:t xml:space="preserve"> István Harkai </w:t>
                            </w:r>
                          </w:p>
                        </w:txbxContent>
                      </v:textbox>
                    </v:shape>
                  </v:group>
                </w:pict>
              </mc:Fallback>
            </mc:AlternateContent>
          </w:r>
          <w:r w:rsidRPr="00710547">
            <w:br w:type="page"/>
          </w:r>
        </w:p>
      </w:sdtContent>
    </w:sdt>
    <w:tbl>
      <w:tblPr>
        <w:tblW w:w="5000" w:type="pct"/>
        <w:tblBorders>
          <w:top w:val="single" w:sz="4" w:space="0" w:color="17365D"/>
          <w:left w:val="single" w:sz="4" w:space="0" w:color="17365D"/>
          <w:bottom w:val="single" w:sz="4" w:space="0" w:color="17365D"/>
          <w:right w:val="single" w:sz="4" w:space="0" w:color="17365D"/>
        </w:tblBorders>
        <w:tblLook w:val="04A0" w:firstRow="1" w:lastRow="0" w:firstColumn="1" w:lastColumn="0" w:noHBand="0" w:noVBand="1"/>
      </w:tblPr>
      <w:tblGrid>
        <w:gridCol w:w="2580"/>
        <w:gridCol w:w="6436"/>
      </w:tblGrid>
      <w:tr w:rsidR="003F1EA7" w:rsidRPr="00710547" w14:paraId="567EAE4C" w14:textId="77777777" w:rsidTr="00756586">
        <w:tc>
          <w:tcPr>
            <w:tcW w:w="1431" w:type="pct"/>
            <w:tcBorders>
              <w:top w:val="single" w:sz="4" w:space="0" w:color="17365D"/>
              <w:bottom w:val="single" w:sz="4" w:space="0" w:color="auto"/>
            </w:tcBorders>
            <w:vAlign w:val="center"/>
          </w:tcPr>
          <w:p w14:paraId="09318463" w14:textId="77777777" w:rsidR="003F1EA7" w:rsidRPr="00710547" w:rsidRDefault="003F1EA7" w:rsidP="003F1EA7">
            <w:pPr>
              <w:spacing w:line="276" w:lineRule="auto"/>
              <w:rPr>
                <w:b/>
                <w:bCs/>
              </w:rPr>
            </w:pPr>
            <w:r w:rsidRPr="00710547">
              <w:rPr>
                <w:b/>
                <w:bCs/>
              </w:rPr>
              <w:lastRenderedPageBreak/>
              <w:t>Deliverable Title</w:t>
            </w:r>
          </w:p>
        </w:tc>
        <w:tc>
          <w:tcPr>
            <w:tcW w:w="3569" w:type="pct"/>
            <w:tcBorders>
              <w:top w:val="single" w:sz="4" w:space="0" w:color="17365D"/>
              <w:bottom w:val="single" w:sz="4" w:space="0" w:color="auto"/>
            </w:tcBorders>
            <w:vAlign w:val="center"/>
          </w:tcPr>
          <w:p w14:paraId="4C4D8F49" w14:textId="04B791FA" w:rsidR="003F1EA7" w:rsidRPr="00710547" w:rsidRDefault="003F1EA7" w:rsidP="003F1EA7">
            <w:pPr>
              <w:spacing w:line="276" w:lineRule="auto"/>
            </w:pPr>
            <w:r w:rsidRPr="00710547">
              <w:t>D6.4 - Best Practices and Policy Recommendations Brief</w:t>
            </w:r>
          </w:p>
        </w:tc>
      </w:tr>
      <w:tr w:rsidR="003F1EA7" w:rsidRPr="00710547" w14:paraId="567FD5A4" w14:textId="77777777" w:rsidTr="00756586">
        <w:tc>
          <w:tcPr>
            <w:tcW w:w="1431" w:type="pct"/>
            <w:tcBorders>
              <w:top w:val="single" w:sz="4" w:space="0" w:color="auto"/>
              <w:left w:val="single" w:sz="4" w:space="0" w:color="auto"/>
              <w:bottom w:val="nil"/>
              <w:right w:val="nil"/>
            </w:tcBorders>
            <w:vAlign w:val="center"/>
          </w:tcPr>
          <w:p w14:paraId="54F17E16" w14:textId="77777777" w:rsidR="003F1EA7" w:rsidRPr="00710547" w:rsidRDefault="003F1EA7" w:rsidP="003F1EA7">
            <w:pPr>
              <w:spacing w:line="276" w:lineRule="auto"/>
              <w:rPr>
                <w:b/>
                <w:bCs/>
              </w:rPr>
            </w:pPr>
            <w:r w:rsidRPr="00710547">
              <w:rPr>
                <w:b/>
                <w:bCs/>
              </w:rPr>
              <w:t>Deliverable Lead:</w:t>
            </w:r>
          </w:p>
        </w:tc>
        <w:tc>
          <w:tcPr>
            <w:tcW w:w="3569" w:type="pct"/>
            <w:tcBorders>
              <w:top w:val="single" w:sz="4" w:space="0" w:color="auto"/>
              <w:left w:val="nil"/>
              <w:bottom w:val="nil"/>
              <w:right w:val="single" w:sz="4" w:space="0" w:color="auto"/>
            </w:tcBorders>
            <w:vAlign w:val="center"/>
          </w:tcPr>
          <w:p w14:paraId="4F7F0216" w14:textId="0ECD5CA5" w:rsidR="003F1EA7" w:rsidRPr="00710547" w:rsidRDefault="001D73EA" w:rsidP="003F1EA7">
            <w:pPr>
              <w:spacing w:line="276" w:lineRule="auto"/>
            </w:pPr>
            <w:proofErr w:type="spellStart"/>
            <w:r w:rsidRPr="00710547">
              <w:t>UvA</w:t>
            </w:r>
            <w:proofErr w:type="spellEnd"/>
            <w:r w:rsidRPr="00710547">
              <w:t xml:space="preserve"> (</w:t>
            </w:r>
            <w:r w:rsidR="003F1EA7" w:rsidRPr="00710547">
              <w:t>IViR</w:t>
            </w:r>
            <w:r w:rsidRPr="00710547">
              <w:t>)</w:t>
            </w:r>
          </w:p>
        </w:tc>
      </w:tr>
      <w:tr w:rsidR="003F1EA7" w:rsidRPr="00710547" w14:paraId="258F6730" w14:textId="77777777" w:rsidTr="00756586">
        <w:tc>
          <w:tcPr>
            <w:tcW w:w="1431" w:type="pct"/>
            <w:tcBorders>
              <w:top w:val="nil"/>
            </w:tcBorders>
            <w:vAlign w:val="center"/>
          </w:tcPr>
          <w:p w14:paraId="0133D1A5" w14:textId="77777777" w:rsidR="003F1EA7" w:rsidRPr="00710547" w:rsidRDefault="003F1EA7" w:rsidP="003F1EA7">
            <w:pPr>
              <w:spacing w:line="276" w:lineRule="auto"/>
              <w:rPr>
                <w:b/>
                <w:bCs/>
              </w:rPr>
            </w:pPr>
            <w:r w:rsidRPr="00710547">
              <w:rPr>
                <w:b/>
                <w:bCs/>
              </w:rPr>
              <w:t>Partner(s) involved:</w:t>
            </w:r>
          </w:p>
        </w:tc>
        <w:tc>
          <w:tcPr>
            <w:tcW w:w="3569" w:type="pct"/>
            <w:tcBorders>
              <w:top w:val="nil"/>
            </w:tcBorders>
            <w:vAlign w:val="center"/>
          </w:tcPr>
          <w:p w14:paraId="3BFE4AFC" w14:textId="5C132494" w:rsidR="003F1EA7" w:rsidRPr="00710547" w:rsidRDefault="001D73EA" w:rsidP="003F1EA7">
            <w:pPr>
              <w:spacing w:line="276" w:lineRule="auto"/>
            </w:pPr>
            <w:proofErr w:type="spellStart"/>
            <w:r w:rsidRPr="00710547">
              <w:t>UvA</w:t>
            </w:r>
            <w:proofErr w:type="spellEnd"/>
            <w:r w:rsidRPr="00710547">
              <w:t xml:space="preserve"> (</w:t>
            </w:r>
            <w:r w:rsidR="003F1EA7" w:rsidRPr="00710547">
              <w:t>IViR</w:t>
            </w:r>
            <w:r w:rsidRPr="00710547">
              <w:t>)</w:t>
            </w:r>
            <w:r w:rsidR="003F1EA7" w:rsidRPr="00710547">
              <w:t>, UCPH (CIIR), UBREMEN, SZG</w:t>
            </w:r>
          </w:p>
        </w:tc>
      </w:tr>
      <w:tr w:rsidR="003F1EA7" w:rsidRPr="00710547" w14:paraId="0EE52851" w14:textId="77777777" w:rsidTr="00756586">
        <w:tc>
          <w:tcPr>
            <w:tcW w:w="1431" w:type="pct"/>
            <w:vAlign w:val="center"/>
          </w:tcPr>
          <w:p w14:paraId="09765FE0" w14:textId="77777777" w:rsidR="003F1EA7" w:rsidRPr="00710547" w:rsidRDefault="003F1EA7" w:rsidP="003F1EA7">
            <w:pPr>
              <w:spacing w:line="276" w:lineRule="auto"/>
              <w:rPr>
                <w:b/>
                <w:bCs/>
              </w:rPr>
            </w:pPr>
            <w:r w:rsidRPr="00710547">
              <w:rPr>
                <w:b/>
                <w:bCs/>
              </w:rPr>
              <w:t>Related Work Package:</w:t>
            </w:r>
          </w:p>
        </w:tc>
        <w:tc>
          <w:tcPr>
            <w:tcW w:w="3569" w:type="pct"/>
            <w:vAlign w:val="center"/>
          </w:tcPr>
          <w:p w14:paraId="1D48DA23" w14:textId="77777777" w:rsidR="003F1EA7" w:rsidRPr="00710547" w:rsidRDefault="003F1EA7" w:rsidP="003F1EA7">
            <w:pPr>
              <w:spacing w:line="276" w:lineRule="auto"/>
            </w:pPr>
            <w:r w:rsidRPr="00710547">
              <w:t>WP6 - Intermediaries: Copyright Content Moderation and Removal at Scale in the Digital Single Market: What Impact on Access to Culture?</w:t>
            </w:r>
          </w:p>
        </w:tc>
      </w:tr>
      <w:tr w:rsidR="003F1EA7" w:rsidRPr="00710547" w14:paraId="7AB573B5" w14:textId="77777777" w:rsidTr="00756586">
        <w:tc>
          <w:tcPr>
            <w:tcW w:w="1431" w:type="pct"/>
            <w:vAlign w:val="center"/>
          </w:tcPr>
          <w:p w14:paraId="0848565D" w14:textId="77777777" w:rsidR="003F1EA7" w:rsidRPr="00710547" w:rsidRDefault="003F1EA7" w:rsidP="003F1EA7">
            <w:pPr>
              <w:spacing w:line="276" w:lineRule="auto"/>
              <w:rPr>
                <w:b/>
                <w:bCs/>
              </w:rPr>
            </w:pPr>
            <w:r w:rsidRPr="00710547">
              <w:rPr>
                <w:b/>
                <w:bCs/>
              </w:rPr>
              <w:t>Related Task/Subtask:</w:t>
            </w:r>
          </w:p>
        </w:tc>
        <w:tc>
          <w:tcPr>
            <w:tcW w:w="3569" w:type="pct"/>
            <w:vAlign w:val="center"/>
          </w:tcPr>
          <w:p w14:paraId="5A25E455" w14:textId="77777777" w:rsidR="003F1EA7" w:rsidRPr="00710547" w:rsidRDefault="003F1EA7" w:rsidP="003F1EA7">
            <w:pPr>
              <w:spacing w:line="276" w:lineRule="auto"/>
            </w:pPr>
            <w:r w:rsidRPr="00710547">
              <w:t>T.6.5. Synthesize and Articulate Recommendations and Best Practices</w:t>
            </w:r>
          </w:p>
        </w:tc>
      </w:tr>
      <w:tr w:rsidR="003F1EA7" w:rsidRPr="00710547" w14:paraId="6946DE86" w14:textId="77777777" w:rsidTr="00756586">
        <w:tc>
          <w:tcPr>
            <w:tcW w:w="1431" w:type="pct"/>
            <w:vAlign w:val="center"/>
          </w:tcPr>
          <w:p w14:paraId="1E24D700" w14:textId="77777777" w:rsidR="003F1EA7" w:rsidRPr="00710547" w:rsidRDefault="003F1EA7" w:rsidP="003F1EA7">
            <w:pPr>
              <w:spacing w:line="276" w:lineRule="auto"/>
              <w:rPr>
                <w:b/>
                <w:bCs/>
              </w:rPr>
            </w:pPr>
            <w:r w:rsidRPr="00710547">
              <w:rPr>
                <w:b/>
                <w:bCs/>
              </w:rPr>
              <w:t>Main Author(s):</w:t>
            </w:r>
          </w:p>
        </w:tc>
        <w:tc>
          <w:tcPr>
            <w:tcW w:w="3569" w:type="pct"/>
            <w:vAlign w:val="center"/>
          </w:tcPr>
          <w:p w14:paraId="0658D260" w14:textId="77777777" w:rsidR="003F1EA7" w:rsidRPr="00710547" w:rsidRDefault="003F1EA7" w:rsidP="003F1EA7">
            <w:pPr>
              <w:spacing w:line="276" w:lineRule="auto"/>
            </w:pPr>
            <w:r w:rsidRPr="00710547">
              <w:t>João Pedro Quintais (</w:t>
            </w:r>
            <w:proofErr w:type="spellStart"/>
            <w:r w:rsidRPr="00710547">
              <w:t>UvA</w:t>
            </w:r>
            <w:proofErr w:type="spellEnd"/>
            <w:r w:rsidRPr="00710547">
              <w:t>)</w:t>
            </w:r>
          </w:p>
          <w:p w14:paraId="188B6945" w14:textId="7311D7F6" w:rsidR="003F1EA7" w:rsidRPr="00710547" w:rsidRDefault="003F1EA7" w:rsidP="003F1EA7">
            <w:pPr>
              <w:spacing w:line="276" w:lineRule="auto"/>
            </w:pPr>
            <w:r w:rsidRPr="00710547">
              <w:t>Christian Katzenbach (UBREMEN)</w:t>
            </w:r>
          </w:p>
          <w:p w14:paraId="37523EFA" w14:textId="71D101D6" w:rsidR="003F1EA7" w:rsidRPr="00710547" w:rsidRDefault="003F1EA7" w:rsidP="003F1EA7">
            <w:pPr>
              <w:spacing w:line="276" w:lineRule="auto"/>
            </w:pPr>
            <w:r w:rsidRPr="00710547">
              <w:t>Sebastian Felix Schwemer (UCPH)</w:t>
            </w:r>
          </w:p>
        </w:tc>
      </w:tr>
      <w:tr w:rsidR="003F1EA7" w:rsidRPr="00710547" w14:paraId="6FDB5A30" w14:textId="77777777" w:rsidTr="00756586">
        <w:tc>
          <w:tcPr>
            <w:tcW w:w="1431" w:type="pct"/>
            <w:vAlign w:val="center"/>
          </w:tcPr>
          <w:p w14:paraId="5ED3B57C" w14:textId="77777777" w:rsidR="003F1EA7" w:rsidRPr="00710547" w:rsidRDefault="003F1EA7" w:rsidP="003F1EA7">
            <w:pPr>
              <w:spacing w:line="276" w:lineRule="auto"/>
              <w:rPr>
                <w:b/>
                <w:bCs/>
              </w:rPr>
            </w:pPr>
            <w:r w:rsidRPr="00710547">
              <w:rPr>
                <w:b/>
                <w:bCs/>
              </w:rPr>
              <w:t>Other Author(s):</w:t>
            </w:r>
          </w:p>
        </w:tc>
        <w:tc>
          <w:tcPr>
            <w:tcW w:w="3569" w:type="pct"/>
            <w:vAlign w:val="center"/>
          </w:tcPr>
          <w:p w14:paraId="7AE64B15" w14:textId="7F59F3E8" w:rsidR="003F1EA7" w:rsidRPr="00710547" w:rsidRDefault="003F1EA7" w:rsidP="003F1EA7">
            <w:pPr>
              <w:spacing w:line="276" w:lineRule="auto"/>
            </w:pPr>
            <w:r w:rsidRPr="00710547">
              <w:t>Daria Dergacheva (UBREMEN), Thomas Riis (UCPH)</w:t>
            </w:r>
            <w:r w:rsidR="002C3FAA">
              <w:t xml:space="preserve">, </w:t>
            </w:r>
            <w:r w:rsidR="002C3FAA" w:rsidRPr="00710547">
              <w:t xml:space="preserve">Péter Mezei (USZ), </w:t>
            </w:r>
            <w:r w:rsidR="002C3FAA">
              <w:t xml:space="preserve">and </w:t>
            </w:r>
            <w:r w:rsidR="002C3FAA" w:rsidRPr="00710547">
              <w:t>István Harkai (USZ)</w:t>
            </w:r>
          </w:p>
        </w:tc>
      </w:tr>
      <w:tr w:rsidR="003F1EA7" w:rsidRPr="00710547" w14:paraId="1DC068BB" w14:textId="77777777" w:rsidTr="00756586">
        <w:tc>
          <w:tcPr>
            <w:tcW w:w="1431" w:type="pct"/>
            <w:vAlign w:val="center"/>
          </w:tcPr>
          <w:p w14:paraId="4D1FE37D" w14:textId="77777777" w:rsidR="003F1EA7" w:rsidRPr="00710547" w:rsidRDefault="003F1EA7" w:rsidP="003F1EA7">
            <w:pPr>
              <w:spacing w:line="276" w:lineRule="auto"/>
              <w:rPr>
                <w:b/>
                <w:bCs/>
              </w:rPr>
            </w:pPr>
            <w:r w:rsidRPr="00710547">
              <w:rPr>
                <w:b/>
                <w:bCs/>
              </w:rPr>
              <w:t>Dissemination Level:</w:t>
            </w:r>
          </w:p>
        </w:tc>
        <w:tc>
          <w:tcPr>
            <w:tcW w:w="3569" w:type="pct"/>
            <w:vAlign w:val="center"/>
          </w:tcPr>
          <w:p w14:paraId="5B671C95" w14:textId="7FB8D64F" w:rsidR="003F1EA7" w:rsidRPr="00710547" w:rsidRDefault="00851A14" w:rsidP="003F1EA7">
            <w:pPr>
              <w:spacing w:line="276" w:lineRule="auto"/>
            </w:pPr>
            <w:r>
              <w:t>Public</w:t>
            </w:r>
          </w:p>
        </w:tc>
      </w:tr>
      <w:tr w:rsidR="003F1EA7" w:rsidRPr="00710547" w14:paraId="025A758B" w14:textId="77777777" w:rsidTr="00756586">
        <w:tc>
          <w:tcPr>
            <w:tcW w:w="1431" w:type="pct"/>
            <w:vAlign w:val="center"/>
          </w:tcPr>
          <w:p w14:paraId="797E9749" w14:textId="77777777" w:rsidR="003F1EA7" w:rsidRPr="00710547" w:rsidRDefault="003F1EA7" w:rsidP="003F1EA7">
            <w:pPr>
              <w:spacing w:line="276" w:lineRule="auto"/>
              <w:rPr>
                <w:b/>
                <w:bCs/>
              </w:rPr>
            </w:pPr>
            <w:r w:rsidRPr="00710547">
              <w:rPr>
                <w:b/>
                <w:bCs/>
              </w:rPr>
              <w:t>Due Delivery Date:</w:t>
            </w:r>
          </w:p>
        </w:tc>
        <w:tc>
          <w:tcPr>
            <w:tcW w:w="3569" w:type="pct"/>
            <w:vAlign w:val="center"/>
          </w:tcPr>
          <w:p w14:paraId="087EC50F" w14:textId="774DCDE3" w:rsidR="003F1EA7" w:rsidRPr="00710547" w:rsidRDefault="003F1EA7" w:rsidP="003F1EA7">
            <w:pPr>
              <w:spacing w:line="276" w:lineRule="auto"/>
            </w:pPr>
            <w:r w:rsidRPr="00710547">
              <w:t>31.12.2022</w:t>
            </w:r>
          </w:p>
        </w:tc>
      </w:tr>
      <w:tr w:rsidR="003F1EA7" w:rsidRPr="00710547" w14:paraId="781DE74C" w14:textId="77777777" w:rsidTr="00756586">
        <w:tc>
          <w:tcPr>
            <w:tcW w:w="1431" w:type="pct"/>
            <w:vAlign w:val="center"/>
          </w:tcPr>
          <w:p w14:paraId="635C0599" w14:textId="77777777" w:rsidR="003F1EA7" w:rsidRPr="00710547" w:rsidRDefault="003F1EA7" w:rsidP="003F1EA7">
            <w:pPr>
              <w:spacing w:line="276" w:lineRule="auto"/>
              <w:rPr>
                <w:b/>
                <w:bCs/>
              </w:rPr>
            </w:pPr>
            <w:r w:rsidRPr="00710547">
              <w:rPr>
                <w:b/>
                <w:bCs/>
              </w:rPr>
              <w:t>Actual Delivery:</w:t>
            </w:r>
          </w:p>
        </w:tc>
        <w:tc>
          <w:tcPr>
            <w:tcW w:w="3569" w:type="pct"/>
            <w:vAlign w:val="center"/>
          </w:tcPr>
          <w:p w14:paraId="5C4FAFF3" w14:textId="77777777" w:rsidR="003F1EA7" w:rsidRPr="00710547" w:rsidRDefault="003F1EA7" w:rsidP="003F1EA7">
            <w:pPr>
              <w:spacing w:line="276" w:lineRule="auto"/>
            </w:pPr>
            <w:r w:rsidRPr="00710547">
              <w:t>30.01.2023</w:t>
            </w:r>
          </w:p>
        </w:tc>
      </w:tr>
      <w:tr w:rsidR="003F1EA7" w:rsidRPr="00710547" w14:paraId="7CF54AB9" w14:textId="77777777" w:rsidTr="00756586">
        <w:tc>
          <w:tcPr>
            <w:tcW w:w="1431" w:type="pct"/>
            <w:vAlign w:val="center"/>
          </w:tcPr>
          <w:p w14:paraId="2E3F4FA3" w14:textId="7EE075A5" w:rsidR="003F1EA7" w:rsidRPr="00710547" w:rsidRDefault="003F1EA7" w:rsidP="003F1EA7">
            <w:pPr>
              <w:spacing w:line="276" w:lineRule="auto"/>
              <w:rPr>
                <w:b/>
                <w:bCs/>
              </w:rPr>
            </w:pPr>
            <w:r w:rsidRPr="00710547">
              <w:rPr>
                <w:b/>
                <w:bCs/>
              </w:rPr>
              <w:t>Project ID:</w:t>
            </w:r>
          </w:p>
        </w:tc>
        <w:tc>
          <w:tcPr>
            <w:tcW w:w="3569" w:type="pct"/>
            <w:vAlign w:val="center"/>
          </w:tcPr>
          <w:p w14:paraId="4DDEF1F6" w14:textId="77777777" w:rsidR="003F1EA7" w:rsidRPr="00710547" w:rsidRDefault="003F1EA7" w:rsidP="003F1EA7">
            <w:pPr>
              <w:spacing w:line="276" w:lineRule="auto"/>
            </w:pPr>
            <w:r w:rsidRPr="00710547">
              <w:t>870626</w:t>
            </w:r>
          </w:p>
        </w:tc>
      </w:tr>
      <w:tr w:rsidR="003F1EA7" w:rsidRPr="00710547" w14:paraId="36E21A26" w14:textId="77777777" w:rsidTr="00756586">
        <w:tc>
          <w:tcPr>
            <w:tcW w:w="1431" w:type="pct"/>
            <w:vAlign w:val="center"/>
          </w:tcPr>
          <w:p w14:paraId="69408BAC" w14:textId="77777777" w:rsidR="003F1EA7" w:rsidRPr="00710547" w:rsidRDefault="003F1EA7" w:rsidP="003F1EA7">
            <w:pPr>
              <w:spacing w:line="276" w:lineRule="auto"/>
              <w:rPr>
                <w:b/>
                <w:bCs/>
              </w:rPr>
            </w:pPr>
            <w:r w:rsidRPr="00710547">
              <w:rPr>
                <w:b/>
                <w:bCs/>
              </w:rPr>
              <w:t>Instrument:</w:t>
            </w:r>
          </w:p>
        </w:tc>
        <w:tc>
          <w:tcPr>
            <w:tcW w:w="3569" w:type="pct"/>
            <w:vAlign w:val="center"/>
          </w:tcPr>
          <w:p w14:paraId="6C3B380C" w14:textId="77777777" w:rsidR="003F1EA7" w:rsidRPr="00710547" w:rsidRDefault="003F1EA7" w:rsidP="003F1EA7">
            <w:pPr>
              <w:spacing w:line="276" w:lineRule="auto"/>
            </w:pPr>
            <w:r w:rsidRPr="00710547">
              <w:rPr>
                <w:rStyle w:val="ng-star-inserted"/>
                <w:rFonts w:cstheme="minorHAnsi"/>
              </w:rPr>
              <w:t>H2020-SC6-GOVERNANCE-2019</w:t>
            </w:r>
          </w:p>
        </w:tc>
      </w:tr>
      <w:tr w:rsidR="003F1EA7" w:rsidRPr="00710547" w14:paraId="2D68E63B" w14:textId="77777777" w:rsidTr="00756586">
        <w:tc>
          <w:tcPr>
            <w:tcW w:w="1431" w:type="pct"/>
            <w:vAlign w:val="center"/>
          </w:tcPr>
          <w:p w14:paraId="1B11EBF7" w14:textId="77777777" w:rsidR="003F1EA7" w:rsidRPr="00710547" w:rsidRDefault="003F1EA7" w:rsidP="003F1EA7">
            <w:pPr>
              <w:spacing w:line="276" w:lineRule="auto"/>
              <w:rPr>
                <w:b/>
                <w:bCs/>
              </w:rPr>
            </w:pPr>
            <w:r w:rsidRPr="00710547">
              <w:rPr>
                <w:b/>
                <w:bCs/>
              </w:rPr>
              <w:t>Start Date of Project:</w:t>
            </w:r>
          </w:p>
        </w:tc>
        <w:tc>
          <w:tcPr>
            <w:tcW w:w="3569" w:type="pct"/>
            <w:vAlign w:val="center"/>
          </w:tcPr>
          <w:p w14:paraId="19961323" w14:textId="77777777" w:rsidR="003F1EA7" w:rsidRPr="00710547" w:rsidRDefault="003F1EA7" w:rsidP="003F1EA7">
            <w:pPr>
              <w:spacing w:line="276" w:lineRule="auto"/>
            </w:pPr>
            <w:r w:rsidRPr="00710547">
              <w:t>01.01.2020</w:t>
            </w:r>
          </w:p>
        </w:tc>
      </w:tr>
      <w:tr w:rsidR="003F1EA7" w:rsidRPr="00710547" w14:paraId="302944D7" w14:textId="77777777" w:rsidTr="00756586">
        <w:tc>
          <w:tcPr>
            <w:tcW w:w="1431" w:type="pct"/>
            <w:tcBorders>
              <w:bottom w:val="single" w:sz="4" w:space="0" w:color="17365D"/>
            </w:tcBorders>
            <w:vAlign w:val="center"/>
          </w:tcPr>
          <w:p w14:paraId="2C5527F9" w14:textId="77777777" w:rsidR="003F1EA7" w:rsidRPr="00710547" w:rsidRDefault="003F1EA7" w:rsidP="003F1EA7">
            <w:pPr>
              <w:spacing w:line="276" w:lineRule="auto"/>
              <w:rPr>
                <w:b/>
                <w:bCs/>
              </w:rPr>
            </w:pPr>
            <w:r w:rsidRPr="00710547">
              <w:rPr>
                <w:b/>
                <w:bCs/>
              </w:rPr>
              <w:t>Duration:</w:t>
            </w:r>
          </w:p>
        </w:tc>
        <w:tc>
          <w:tcPr>
            <w:tcW w:w="3569" w:type="pct"/>
            <w:tcBorders>
              <w:bottom w:val="single" w:sz="4" w:space="0" w:color="17365D"/>
            </w:tcBorders>
            <w:vAlign w:val="center"/>
          </w:tcPr>
          <w:p w14:paraId="59EB3A52" w14:textId="69CBA21D" w:rsidR="003F1EA7" w:rsidRPr="00710547" w:rsidRDefault="003F1EA7" w:rsidP="003F1EA7">
            <w:pPr>
              <w:spacing w:line="276" w:lineRule="auto"/>
            </w:pPr>
            <w:r w:rsidRPr="00710547">
              <w:t xml:space="preserve">39 months </w:t>
            </w:r>
          </w:p>
        </w:tc>
      </w:tr>
    </w:tbl>
    <w:p w14:paraId="6B8E6BF0" w14:textId="51CFC2C2" w:rsidR="00B217CF" w:rsidRPr="00710547" w:rsidRDefault="00B217CF" w:rsidP="00B217CF"/>
    <w:p w14:paraId="4152E052" w14:textId="237477DE" w:rsidR="00B217CF" w:rsidRPr="00710547" w:rsidRDefault="00B217CF" w:rsidP="00B217CF"/>
    <w:sdt>
      <w:sdtPr>
        <w:rPr>
          <w:caps w:val="0"/>
          <w:color w:val="auto"/>
          <w:spacing w:val="0"/>
          <w:sz w:val="24"/>
          <w:szCs w:val="20"/>
        </w:rPr>
        <w:id w:val="-78371270"/>
        <w:docPartObj>
          <w:docPartGallery w:val="Table of Contents"/>
          <w:docPartUnique/>
        </w:docPartObj>
      </w:sdtPr>
      <w:sdtEndPr>
        <w:rPr>
          <w:b/>
          <w:bCs/>
        </w:rPr>
      </w:sdtEndPr>
      <w:sdtContent>
        <w:p w14:paraId="2D381781" w14:textId="77777777" w:rsidR="00BD6BE7" w:rsidRPr="00710547" w:rsidRDefault="00BD6BE7" w:rsidP="00BD6BE7">
          <w:pPr>
            <w:pStyle w:val="TOCHeading"/>
          </w:pPr>
          <w:r w:rsidRPr="00710547">
            <w:t>Table of Contents</w:t>
          </w:r>
        </w:p>
        <w:p w14:paraId="56E71FAC" w14:textId="12F500EE" w:rsidR="00374013" w:rsidRDefault="00BD6BE7">
          <w:pPr>
            <w:pStyle w:val="TOC1"/>
            <w:tabs>
              <w:tab w:val="right" w:leader="dot" w:pos="9016"/>
            </w:tabs>
            <w:rPr>
              <w:rFonts w:cstheme="minorBidi"/>
              <w:noProof/>
            </w:rPr>
          </w:pPr>
          <w:r w:rsidRPr="00710547">
            <w:rPr>
              <w:lang w:val="en-GB"/>
            </w:rPr>
            <w:fldChar w:fldCharType="begin"/>
          </w:r>
          <w:r w:rsidRPr="00710547">
            <w:rPr>
              <w:lang w:val="en-GB"/>
            </w:rPr>
            <w:instrText xml:space="preserve"> TOC \o "1-3" \h \z \u </w:instrText>
          </w:r>
          <w:r w:rsidRPr="00710547">
            <w:rPr>
              <w:lang w:val="en-GB"/>
            </w:rPr>
            <w:fldChar w:fldCharType="separate"/>
          </w:r>
          <w:hyperlink w:anchor="_Toc125983077" w:history="1">
            <w:r w:rsidR="00374013" w:rsidRPr="00020A6D">
              <w:rPr>
                <w:rStyle w:val="Hyperlink"/>
                <w:noProof/>
              </w:rPr>
              <w:t>Abbreviation List</w:t>
            </w:r>
            <w:r w:rsidR="00374013">
              <w:rPr>
                <w:noProof/>
                <w:webHidden/>
              </w:rPr>
              <w:tab/>
            </w:r>
            <w:r w:rsidR="00374013">
              <w:rPr>
                <w:noProof/>
                <w:webHidden/>
              </w:rPr>
              <w:fldChar w:fldCharType="begin"/>
            </w:r>
            <w:r w:rsidR="00374013">
              <w:rPr>
                <w:noProof/>
                <w:webHidden/>
              </w:rPr>
              <w:instrText xml:space="preserve"> PAGEREF _Toc125983077 \h </w:instrText>
            </w:r>
            <w:r w:rsidR="00374013">
              <w:rPr>
                <w:noProof/>
                <w:webHidden/>
              </w:rPr>
            </w:r>
            <w:r w:rsidR="00374013">
              <w:rPr>
                <w:noProof/>
                <w:webHidden/>
              </w:rPr>
              <w:fldChar w:fldCharType="separate"/>
            </w:r>
            <w:r w:rsidR="00374013">
              <w:rPr>
                <w:noProof/>
                <w:webHidden/>
              </w:rPr>
              <w:t>1</w:t>
            </w:r>
            <w:r w:rsidR="00374013">
              <w:rPr>
                <w:noProof/>
                <w:webHidden/>
              </w:rPr>
              <w:fldChar w:fldCharType="end"/>
            </w:r>
          </w:hyperlink>
        </w:p>
        <w:p w14:paraId="7BB6FEBE" w14:textId="60D174F2" w:rsidR="00374013" w:rsidRDefault="00851A14">
          <w:pPr>
            <w:pStyle w:val="TOC1"/>
            <w:tabs>
              <w:tab w:val="right" w:leader="dot" w:pos="9016"/>
            </w:tabs>
            <w:rPr>
              <w:rFonts w:cstheme="minorBidi"/>
              <w:noProof/>
            </w:rPr>
          </w:pPr>
          <w:hyperlink w:anchor="_Toc125983078" w:history="1">
            <w:r w:rsidR="00374013" w:rsidRPr="00020A6D">
              <w:rPr>
                <w:rStyle w:val="Hyperlink"/>
                <w:noProof/>
              </w:rPr>
              <w:t>Figures</w:t>
            </w:r>
            <w:r w:rsidR="00374013">
              <w:rPr>
                <w:noProof/>
                <w:webHidden/>
              </w:rPr>
              <w:tab/>
            </w:r>
            <w:r w:rsidR="00374013">
              <w:rPr>
                <w:noProof/>
                <w:webHidden/>
              </w:rPr>
              <w:fldChar w:fldCharType="begin"/>
            </w:r>
            <w:r w:rsidR="00374013">
              <w:rPr>
                <w:noProof/>
                <w:webHidden/>
              </w:rPr>
              <w:instrText xml:space="preserve"> PAGEREF _Toc125983078 \h </w:instrText>
            </w:r>
            <w:r w:rsidR="00374013">
              <w:rPr>
                <w:noProof/>
                <w:webHidden/>
              </w:rPr>
            </w:r>
            <w:r w:rsidR="00374013">
              <w:rPr>
                <w:noProof/>
                <w:webHidden/>
              </w:rPr>
              <w:fldChar w:fldCharType="separate"/>
            </w:r>
            <w:r w:rsidR="00374013">
              <w:rPr>
                <w:noProof/>
                <w:webHidden/>
              </w:rPr>
              <w:t>2</w:t>
            </w:r>
            <w:r w:rsidR="00374013">
              <w:rPr>
                <w:noProof/>
                <w:webHidden/>
              </w:rPr>
              <w:fldChar w:fldCharType="end"/>
            </w:r>
          </w:hyperlink>
        </w:p>
        <w:p w14:paraId="3657C97E" w14:textId="4C1F3860" w:rsidR="00374013" w:rsidRDefault="00851A14">
          <w:pPr>
            <w:pStyle w:val="TOC1"/>
            <w:tabs>
              <w:tab w:val="right" w:leader="dot" w:pos="9016"/>
            </w:tabs>
            <w:rPr>
              <w:rFonts w:cstheme="minorBidi"/>
              <w:noProof/>
            </w:rPr>
          </w:pPr>
          <w:hyperlink w:anchor="_Toc125983079" w:history="1">
            <w:r w:rsidR="00374013" w:rsidRPr="00020A6D">
              <w:rPr>
                <w:rStyle w:val="Hyperlink"/>
                <w:noProof/>
              </w:rPr>
              <w:t>Executive Summary</w:t>
            </w:r>
            <w:r w:rsidR="00374013">
              <w:rPr>
                <w:noProof/>
                <w:webHidden/>
              </w:rPr>
              <w:tab/>
            </w:r>
            <w:r w:rsidR="00374013">
              <w:rPr>
                <w:noProof/>
                <w:webHidden/>
              </w:rPr>
              <w:fldChar w:fldCharType="begin"/>
            </w:r>
            <w:r w:rsidR="00374013">
              <w:rPr>
                <w:noProof/>
                <w:webHidden/>
              </w:rPr>
              <w:instrText xml:space="preserve"> PAGEREF _Toc125983079 \h </w:instrText>
            </w:r>
            <w:r w:rsidR="00374013">
              <w:rPr>
                <w:noProof/>
                <w:webHidden/>
              </w:rPr>
            </w:r>
            <w:r w:rsidR="00374013">
              <w:rPr>
                <w:noProof/>
                <w:webHidden/>
              </w:rPr>
              <w:fldChar w:fldCharType="separate"/>
            </w:r>
            <w:r w:rsidR="00374013">
              <w:rPr>
                <w:noProof/>
                <w:webHidden/>
              </w:rPr>
              <w:t>3</w:t>
            </w:r>
            <w:r w:rsidR="00374013">
              <w:rPr>
                <w:noProof/>
                <w:webHidden/>
              </w:rPr>
              <w:fldChar w:fldCharType="end"/>
            </w:r>
          </w:hyperlink>
        </w:p>
        <w:p w14:paraId="60D9B406" w14:textId="13A64642" w:rsidR="00374013" w:rsidRDefault="00851A14">
          <w:pPr>
            <w:pStyle w:val="TOC1"/>
            <w:tabs>
              <w:tab w:val="left" w:pos="440"/>
              <w:tab w:val="right" w:leader="dot" w:pos="9016"/>
            </w:tabs>
            <w:rPr>
              <w:rFonts w:cstheme="minorBidi"/>
              <w:noProof/>
            </w:rPr>
          </w:pPr>
          <w:hyperlink w:anchor="_Toc125983080" w:history="1">
            <w:r w:rsidR="00374013" w:rsidRPr="00020A6D">
              <w:rPr>
                <w:rStyle w:val="Hyperlink"/>
                <w:noProof/>
              </w:rPr>
              <w:t>1.</w:t>
            </w:r>
            <w:r w:rsidR="00374013">
              <w:rPr>
                <w:rFonts w:cstheme="minorBidi"/>
                <w:noProof/>
              </w:rPr>
              <w:tab/>
            </w:r>
            <w:r w:rsidR="00374013" w:rsidRPr="00020A6D">
              <w:rPr>
                <w:rStyle w:val="Hyperlink"/>
                <w:noProof/>
              </w:rPr>
              <w:t>Introduction</w:t>
            </w:r>
            <w:r w:rsidR="00374013">
              <w:rPr>
                <w:noProof/>
                <w:webHidden/>
              </w:rPr>
              <w:tab/>
            </w:r>
            <w:r w:rsidR="00374013">
              <w:rPr>
                <w:noProof/>
                <w:webHidden/>
              </w:rPr>
              <w:fldChar w:fldCharType="begin"/>
            </w:r>
            <w:r w:rsidR="00374013">
              <w:rPr>
                <w:noProof/>
                <w:webHidden/>
              </w:rPr>
              <w:instrText xml:space="preserve"> PAGEREF _Toc125983080 \h </w:instrText>
            </w:r>
            <w:r w:rsidR="00374013">
              <w:rPr>
                <w:noProof/>
                <w:webHidden/>
              </w:rPr>
            </w:r>
            <w:r w:rsidR="00374013">
              <w:rPr>
                <w:noProof/>
                <w:webHidden/>
              </w:rPr>
              <w:fldChar w:fldCharType="separate"/>
            </w:r>
            <w:r w:rsidR="00374013">
              <w:rPr>
                <w:noProof/>
                <w:webHidden/>
              </w:rPr>
              <w:t>5</w:t>
            </w:r>
            <w:r w:rsidR="00374013">
              <w:rPr>
                <w:noProof/>
                <w:webHidden/>
              </w:rPr>
              <w:fldChar w:fldCharType="end"/>
            </w:r>
          </w:hyperlink>
        </w:p>
        <w:p w14:paraId="1ADC2E70" w14:textId="6126116C" w:rsidR="00374013" w:rsidRDefault="00851A14">
          <w:pPr>
            <w:pStyle w:val="TOC1"/>
            <w:tabs>
              <w:tab w:val="left" w:pos="440"/>
              <w:tab w:val="right" w:leader="dot" w:pos="9016"/>
            </w:tabs>
            <w:rPr>
              <w:rFonts w:cstheme="minorBidi"/>
              <w:noProof/>
            </w:rPr>
          </w:pPr>
          <w:hyperlink w:anchor="_Toc125983081" w:history="1">
            <w:r w:rsidR="00374013" w:rsidRPr="00020A6D">
              <w:rPr>
                <w:rStyle w:val="Hyperlink"/>
                <w:noProof/>
              </w:rPr>
              <w:t>2.</w:t>
            </w:r>
            <w:r w:rsidR="00374013">
              <w:rPr>
                <w:rFonts w:cstheme="minorBidi"/>
                <w:noProof/>
              </w:rPr>
              <w:tab/>
            </w:r>
            <w:r w:rsidR="00374013" w:rsidRPr="00020A6D">
              <w:rPr>
                <w:rStyle w:val="Hyperlink"/>
                <w:noProof/>
              </w:rPr>
              <w:t>Mapping of Copyright Content Moderation Rules and Practices</w:t>
            </w:r>
            <w:r w:rsidR="00374013">
              <w:rPr>
                <w:noProof/>
                <w:webHidden/>
              </w:rPr>
              <w:tab/>
            </w:r>
            <w:r w:rsidR="00374013">
              <w:rPr>
                <w:noProof/>
                <w:webHidden/>
              </w:rPr>
              <w:fldChar w:fldCharType="begin"/>
            </w:r>
            <w:r w:rsidR="00374013">
              <w:rPr>
                <w:noProof/>
                <w:webHidden/>
              </w:rPr>
              <w:instrText xml:space="preserve"> PAGEREF _Toc125983081 \h </w:instrText>
            </w:r>
            <w:r w:rsidR="00374013">
              <w:rPr>
                <w:noProof/>
                <w:webHidden/>
              </w:rPr>
            </w:r>
            <w:r w:rsidR="00374013">
              <w:rPr>
                <w:noProof/>
                <w:webHidden/>
              </w:rPr>
              <w:fldChar w:fldCharType="separate"/>
            </w:r>
            <w:r w:rsidR="00374013">
              <w:rPr>
                <w:noProof/>
                <w:webHidden/>
              </w:rPr>
              <w:t>6</w:t>
            </w:r>
            <w:r w:rsidR="00374013">
              <w:rPr>
                <w:noProof/>
                <w:webHidden/>
              </w:rPr>
              <w:fldChar w:fldCharType="end"/>
            </w:r>
          </w:hyperlink>
        </w:p>
        <w:p w14:paraId="0BEE3384" w14:textId="5B109589" w:rsidR="00374013" w:rsidRDefault="00851A14">
          <w:pPr>
            <w:pStyle w:val="TOC2"/>
            <w:tabs>
              <w:tab w:val="left" w:pos="880"/>
              <w:tab w:val="right" w:leader="dot" w:pos="9016"/>
            </w:tabs>
            <w:rPr>
              <w:rFonts w:cstheme="minorBidi"/>
              <w:noProof/>
            </w:rPr>
          </w:pPr>
          <w:hyperlink w:anchor="_Toc125983082" w:history="1">
            <w:r w:rsidR="00374013" w:rsidRPr="00020A6D">
              <w:rPr>
                <w:rStyle w:val="Hyperlink"/>
                <w:noProof/>
              </w:rPr>
              <w:t>2.1.</w:t>
            </w:r>
            <w:r w:rsidR="00374013">
              <w:rPr>
                <w:rFonts w:cstheme="minorBidi"/>
                <w:noProof/>
              </w:rPr>
              <w:tab/>
            </w:r>
            <w:r w:rsidR="00374013" w:rsidRPr="00020A6D">
              <w:rPr>
                <w:rStyle w:val="Hyperlink"/>
                <w:noProof/>
              </w:rPr>
              <w:t>Conceptual Framework</w:t>
            </w:r>
            <w:r w:rsidR="00374013">
              <w:rPr>
                <w:noProof/>
                <w:webHidden/>
              </w:rPr>
              <w:tab/>
            </w:r>
            <w:r w:rsidR="00374013">
              <w:rPr>
                <w:noProof/>
                <w:webHidden/>
              </w:rPr>
              <w:fldChar w:fldCharType="begin"/>
            </w:r>
            <w:r w:rsidR="00374013">
              <w:rPr>
                <w:noProof/>
                <w:webHidden/>
              </w:rPr>
              <w:instrText xml:space="preserve"> PAGEREF _Toc125983082 \h </w:instrText>
            </w:r>
            <w:r w:rsidR="00374013">
              <w:rPr>
                <w:noProof/>
                <w:webHidden/>
              </w:rPr>
            </w:r>
            <w:r w:rsidR="00374013">
              <w:rPr>
                <w:noProof/>
                <w:webHidden/>
              </w:rPr>
              <w:fldChar w:fldCharType="separate"/>
            </w:r>
            <w:r w:rsidR="00374013">
              <w:rPr>
                <w:noProof/>
                <w:webHidden/>
              </w:rPr>
              <w:t>6</w:t>
            </w:r>
            <w:r w:rsidR="00374013">
              <w:rPr>
                <w:noProof/>
                <w:webHidden/>
              </w:rPr>
              <w:fldChar w:fldCharType="end"/>
            </w:r>
          </w:hyperlink>
        </w:p>
        <w:p w14:paraId="4C3B049A" w14:textId="5B9F57FB" w:rsidR="00374013" w:rsidRDefault="00851A14">
          <w:pPr>
            <w:pStyle w:val="TOC2"/>
            <w:tabs>
              <w:tab w:val="left" w:pos="880"/>
              <w:tab w:val="right" w:leader="dot" w:pos="9016"/>
            </w:tabs>
            <w:rPr>
              <w:rFonts w:cstheme="minorBidi"/>
              <w:noProof/>
            </w:rPr>
          </w:pPr>
          <w:hyperlink w:anchor="_Toc125983083" w:history="1">
            <w:r w:rsidR="00374013" w:rsidRPr="00020A6D">
              <w:rPr>
                <w:rStyle w:val="Hyperlink"/>
                <w:noProof/>
              </w:rPr>
              <w:t>2.2.</w:t>
            </w:r>
            <w:r w:rsidR="00374013">
              <w:rPr>
                <w:rFonts w:cstheme="minorBidi"/>
                <w:noProof/>
              </w:rPr>
              <w:tab/>
            </w:r>
            <w:r w:rsidR="00374013" w:rsidRPr="00020A6D">
              <w:rPr>
                <w:rStyle w:val="Hyperlink"/>
                <w:noProof/>
              </w:rPr>
              <w:t>Copyright Content Moderation Rules at the EU Level</w:t>
            </w:r>
            <w:r w:rsidR="00374013">
              <w:rPr>
                <w:noProof/>
                <w:webHidden/>
              </w:rPr>
              <w:tab/>
            </w:r>
            <w:r w:rsidR="00374013">
              <w:rPr>
                <w:noProof/>
                <w:webHidden/>
              </w:rPr>
              <w:fldChar w:fldCharType="begin"/>
            </w:r>
            <w:r w:rsidR="00374013">
              <w:rPr>
                <w:noProof/>
                <w:webHidden/>
              </w:rPr>
              <w:instrText xml:space="preserve"> PAGEREF _Toc125983083 \h </w:instrText>
            </w:r>
            <w:r w:rsidR="00374013">
              <w:rPr>
                <w:noProof/>
                <w:webHidden/>
              </w:rPr>
            </w:r>
            <w:r w:rsidR="00374013">
              <w:rPr>
                <w:noProof/>
                <w:webHidden/>
              </w:rPr>
              <w:fldChar w:fldCharType="separate"/>
            </w:r>
            <w:r w:rsidR="00374013">
              <w:rPr>
                <w:noProof/>
                <w:webHidden/>
              </w:rPr>
              <w:t>9</w:t>
            </w:r>
            <w:r w:rsidR="00374013">
              <w:rPr>
                <w:noProof/>
                <w:webHidden/>
              </w:rPr>
              <w:fldChar w:fldCharType="end"/>
            </w:r>
          </w:hyperlink>
        </w:p>
        <w:p w14:paraId="0F2C63E3" w14:textId="701229AB" w:rsidR="00374013" w:rsidRDefault="00851A14">
          <w:pPr>
            <w:pStyle w:val="TOC2"/>
            <w:tabs>
              <w:tab w:val="left" w:pos="880"/>
              <w:tab w:val="right" w:leader="dot" w:pos="9016"/>
            </w:tabs>
            <w:rPr>
              <w:rFonts w:cstheme="minorBidi"/>
              <w:noProof/>
            </w:rPr>
          </w:pPr>
          <w:hyperlink w:anchor="_Toc125983084" w:history="1">
            <w:r w:rsidR="00374013" w:rsidRPr="00020A6D">
              <w:rPr>
                <w:rStyle w:val="Hyperlink"/>
                <w:noProof/>
              </w:rPr>
              <w:t>2.3.</w:t>
            </w:r>
            <w:r w:rsidR="00374013">
              <w:rPr>
                <w:rFonts w:cstheme="minorBidi"/>
                <w:noProof/>
              </w:rPr>
              <w:tab/>
            </w:r>
            <w:r w:rsidR="00374013" w:rsidRPr="00020A6D">
              <w:rPr>
                <w:rStyle w:val="Hyperlink"/>
                <w:noProof/>
              </w:rPr>
              <w:t>Copyright Content Moderation Rules at National Level</w:t>
            </w:r>
            <w:r w:rsidR="00374013">
              <w:rPr>
                <w:noProof/>
                <w:webHidden/>
              </w:rPr>
              <w:tab/>
            </w:r>
            <w:r w:rsidR="00374013">
              <w:rPr>
                <w:noProof/>
                <w:webHidden/>
              </w:rPr>
              <w:fldChar w:fldCharType="begin"/>
            </w:r>
            <w:r w:rsidR="00374013">
              <w:rPr>
                <w:noProof/>
                <w:webHidden/>
              </w:rPr>
              <w:instrText xml:space="preserve"> PAGEREF _Toc125983084 \h </w:instrText>
            </w:r>
            <w:r w:rsidR="00374013">
              <w:rPr>
                <w:noProof/>
                <w:webHidden/>
              </w:rPr>
            </w:r>
            <w:r w:rsidR="00374013">
              <w:rPr>
                <w:noProof/>
                <w:webHidden/>
              </w:rPr>
              <w:fldChar w:fldCharType="separate"/>
            </w:r>
            <w:r w:rsidR="00374013">
              <w:rPr>
                <w:noProof/>
                <w:webHidden/>
              </w:rPr>
              <w:t>17</w:t>
            </w:r>
            <w:r w:rsidR="00374013">
              <w:rPr>
                <w:noProof/>
                <w:webHidden/>
              </w:rPr>
              <w:fldChar w:fldCharType="end"/>
            </w:r>
          </w:hyperlink>
        </w:p>
        <w:p w14:paraId="3500AA12" w14:textId="060BB10B" w:rsidR="00374013" w:rsidRDefault="00851A14">
          <w:pPr>
            <w:pStyle w:val="TOC2"/>
            <w:tabs>
              <w:tab w:val="left" w:pos="880"/>
              <w:tab w:val="right" w:leader="dot" w:pos="9016"/>
            </w:tabs>
            <w:rPr>
              <w:rFonts w:cstheme="minorBidi"/>
              <w:noProof/>
            </w:rPr>
          </w:pPr>
          <w:hyperlink w:anchor="_Toc125983085" w:history="1">
            <w:r w:rsidR="00374013" w:rsidRPr="00020A6D">
              <w:rPr>
                <w:rStyle w:val="Hyperlink"/>
                <w:noProof/>
              </w:rPr>
              <w:t>2.4.</w:t>
            </w:r>
            <w:r w:rsidR="00374013">
              <w:rPr>
                <w:rFonts w:cstheme="minorBidi"/>
                <w:noProof/>
              </w:rPr>
              <w:tab/>
            </w:r>
            <w:r w:rsidR="00374013" w:rsidRPr="00020A6D">
              <w:rPr>
                <w:rStyle w:val="Hyperlink"/>
                <w:noProof/>
              </w:rPr>
              <w:t>Private Regulation by Platforms: empirical research</w:t>
            </w:r>
            <w:r w:rsidR="00374013">
              <w:rPr>
                <w:noProof/>
                <w:webHidden/>
              </w:rPr>
              <w:tab/>
            </w:r>
            <w:r w:rsidR="00374013">
              <w:rPr>
                <w:noProof/>
                <w:webHidden/>
              </w:rPr>
              <w:fldChar w:fldCharType="begin"/>
            </w:r>
            <w:r w:rsidR="00374013">
              <w:rPr>
                <w:noProof/>
                <w:webHidden/>
              </w:rPr>
              <w:instrText xml:space="preserve"> PAGEREF _Toc125983085 \h </w:instrText>
            </w:r>
            <w:r w:rsidR="00374013">
              <w:rPr>
                <w:noProof/>
                <w:webHidden/>
              </w:rPr>
            </w:r>
            <w:r w:rsidR="00374013">
              <w:rPr>
                <w:noProof/>
                <w:webHidden/>
              </w:rPr>
              <w:fldChar w:fldCharType="separate"/>
            </w:r>
            <w:r w:rsidR="00374013">
              <w:rPr>
                <w:noProof/>
                <w:webHidden/>
              </w:rPr>
              <w:t>20</w:t>
            </w:r>
            <w:r w:rsidR="00374013">
              <w:rPr>
                <w:noProof/>
                <w:webHidden/>
              </w:rPr>
              <w:fldChar w:fldCharType="end"/>
            </w:r>
          </w:hyperlink>
        </w:p>
        <w:p w14:paraId="75894DA0" w14:textId="332E4577" w:rsidR="00374013" w:rsidRDefault="00851A14">
          <w:pPr>
            <w:pStyle w:val="TOC1"/>
            <w:tabs>
              <w:tab w:val="left" w:pos="440"/>
              <w:tab w:val="right" w:leader="dot" w:pos="9016"/>
            </w:tabs>
            <w:rPr>
              <w:rFonts w:cstheme="minorBidi"/>
              <w:noProof/>
            </w:rPr>
          </w:pPr>
          <w:hyperlink w:anchor="_Toc125983086" w:history="1">
            <w:r w:rsidR="00374013" w:rsidRPr="00020A6D">
              <w:rPr>
                <w:rStyle w:val="Hyperlink"/>
                <w:noProof/>
              </w:rPr>
              <w:t>3.</w:t>
            </w:r>
            <w:r w:rsidR="00374013">
              <w:rPr>
                <w:rFonts w:cstheme="minorBidi"/>
                <w:noProof/>
              </w:rPr>
              <w:tab/>
            </w:r>
            <w:r w:rsidR="00374013" w:rsidRPr="00020A6D">
              <w:rPr>
                <w:rStyle w:val="Hyperlink"/>
                <w:noProof/>
              </w:rPr>
              <w:t>Evaluation and Measuring: impact of moderation practices and technologies on access and diversity</w:t>
            </w:r>
            <w:r w:rsidR="00374013">
              <w:rPr>
                <w:noProof/>
                <w:webHidden/>
              </w:rPr>
              <w:tab/>
            </w:r>
            <w:r w:rsidR="00374013">
              <w:rPr>
                <w:noProof/>
                <w:webHidden/>
              </w:rPr>
              <w:fldChar w:fldCharType="begin"/>
            </w:r>
            <w:r w:rsidR="00374013">
              <w:rPr>
                <w:noProof/>
                <w:webHidden/>
              </w:rPr>
              <w:instrText xml:space="preserve"> PAGEREF _Toc125983086 \h </w:instrText>
            </w:r>
            <w:r w:rsidR="00374013">
              <w:rPr>
                <w:noProof/>
                <w:webHidden/>
              </w:rPr>
            </w:r>
            <w:r w:rsidR="00374013">
              <w:rPr>
                <w:noProof/>
                <w:webHidden/>
              </w:rPr>
              <w:fldChar w:fldCharType="separate"/>
            </w:r>
            <w:r w:rsidR="00374013">
              <w:rPr>
                <w:noProof/>
                <w:webHidden/>
              </w:rPr>
              <w:t>23</w:t>
            </w:r>
            <w:r w:rsidR="00374013">
              <w:rPr>
                <w:noProof/>
                <w:webHidden/>
              </w:rPr>
              <w:fldChar w:fldCharType="end"/>
            </w:r>
          </w:hyperlink>
        </w:p>
        <w:p w14:paraId="2F73F234" w14:textId="62E9EAD1" w:rsidR="00374013" w:rsidRDefault="00851A14">
          <w:pPr>
            <w:pStyle w:val="TOC2"/>
            <w:tabs>
              <w:tab w:val="right" w:leader="dot" w:pos="9016"/>
            </w:tabs>
            <w:rPr>
              <w:rFonts w:cstheme="minorBidi"/>
              <w:noProof/>
            </w:rPr>
          </w:pPr>
          <w:hyperlink w:anchor="_Toc125983087" w:history="1">
            <w:r w:rsidR="00374013" w:rsidRPr="00020A6D">
              <w:rPr>
                <w:rStyle w:val="Hyperlink"/>
                <w:noProof/>
              </w:rPr>
              <w:t>3.1. Evaluating multi-level legal frameworks</w:t>
            </w:r>
            <w:r w:rsidR="00374013">
              <w:rPr>
                <w:noProof/>
                <w:webHidden/>
              </w:rPr>
              <w:tab/>
            </w:r>
            <w:r w:rsidR="00374013">
              <w:rPr>
                <w:noProof/>
                <w:webHidden/>
              </w:rPr>
              <w:fldChar w:fldCharType="begin"/>
            </w:r>
            <w:r w:rsidR="00374013">
              <w:rPr>
                <w:noProof/>
                <w:webHidden/>
              </w:rPr>
              <w:instrText xml:space="preserve"> PAGEREF _Toc125983087 \h </w:instrText>
            </w:r>
            <w:r w:rsidR="00374013">
              <w:rPr>
                <w:noProof/>
                <w:webHidden/>
              </w:rPr>
            </w:r>
            <w:r w:rsidR="00374013">
              <w:rPr>
                <w:noProof/>
                <w:webHidden/>
              </w:rPr>
              <w:fldChar w:fldCharType="separate"/>
            </w:r>
            <w:r w:rsidR="00374013">
              <w:rPr>
                <w:noProof/>
                <w:webHidden/>
              </w:rPr>
              <w:t>25</w:t>
            </w:r>
            <w:r w:rsidR="00374013">
              <w:rPr>
                <w:noProof/>
                <w:webHidden/>
              </w:rPr>
              <w:fldChar w:fldCharType="end"/>
            </w:r>
          </w:hyperlink>
        </w:p>
        <w:p w14:paraId="0E1F9121" w14:textId="2A2337CD" w:rsidR="00374013" w:rsidRDefault="00851A14">
          <w:pPr>
            <w:pStyle w:val="TOC3"/>
            <w:tabs>
              <w:tab w:val="left" w:pos="1320"/>
              <w:tab w:val="right" w:leader="dot" w:pos="9016"/>
            </w:tabs>
            <w:rPr>
              <w:rFonts w:cstheme="minorBidi"/>
              <w:noProof/>
            </w:rPr>
          </w:pPr>
          <w:hyperlink w:anchor="_Toc125983088" w:history="1">
            <w:r w:rsidR="00374013" w:rsidRPr="00020A6D">
              <w:rPr>
                <w:rStyle w:val="Hyperlink"/>
                <w:noProof/>
              </w:rPr>
              <w:t>3.1.1.</w:t>
            </w:r>
            <w:r w:rsidR="00374013">
              <w:rPr>
                <w:rFonts w:cstheme="minorBidi"/>
                <w:noProof/>
              </w:rPr>
              <w:tab/>
            </w:r>
            <w:r w:rsidR="00374013" w:rsidRPr="00020A6D">
              <w:rPr>
                <w:rStyle w:val="Hyperlink"/>
                <w:noProof/>
              </w:rPr>
              <w:t>Overlaps and interplay of existing legal frameworks</w:t>
            </w:r>
            <w:r w:rsidR="00374013">
              <w:rPr>
                <w:noProof/>
                <w:webHidden/>
              </w:rPr>
              <w:tab/>
            </w:r>
            <w:r w:rsidR="00374013">
              <w:rPr>
                <w:noProof/>
                <w:webHidden/>
              </w:rPr>
              <w:fldChar w:fldCharType="begin"/>
            </w:r>
            <w:r w:rsidR="00374013">
              <w:rPr>
                <w:noProof/>
                <w:webHidden/>
              </w:rPr>
              <w:instrText xml:space="preserve"> PAGEREF _Toc125983088 \h </w:instrText>
            </w:r>
            <w:r w:rsidR="00374013">
              <w:rPr>
                <w:noProof/>
                <w:webHidden/>
              </w:rPr>
            </w:r>
            <w:r w:rsidR="00374013">
              <w:rPr>
                <w:noProof/>
                <w:webHidden/>
              </w:rPr>
              <w:fldChar w:fldCharType="separate"/>
            </w:r>
            <w:r w:rsidR="00374013">
              <w:rPr>
                <w:noProof/>
                <w:webHidden/>
              </w:rPr>
              <w:t>25</w:t>
            </w:r>
            <w:r w:rsidR="00374013">
              <w:rPr>
                <w:noProof/>
                <w:webHidden/>
              </w:rPr>
              <w:fldChar w:fldCharType="end"/>
            </w:r>
          </w:hyperlink>
        </w:p>
        <w:p w14:paraId="6C0F6977" w14:textId="5CAE877B" w:rsidR="00374013" w:rsidRDefault="00851A14">
          <w:pPr>
            <w:pStyle w:val="TOC3"/>
            <w:tabs>
              <w:tab w:val="left" w:pos="1320"/>
              <w:tab w:val="right" w:leader="dot" w:pos="9016"/>
            </w:tabs>
            <w:rPr>
              <w:rFonts w:cstheme="minorBidi"/>
              <w:noProof/>
            </w:rPr>
          </w:pPr>
          <w:hyperlink w:anchor="_Toc125983089" w:history="1">
            <w:r w:rsidR="00374013" w:rsidRPr="00020A6D">
              <w:rPr>
                <w:rStyle w:val="Hyperlink"/>
                <w:noProof/>
              </w:rPr>
              <w:t>3.1.2.</w:t>
            </w:r>
            <w:r w:rsidR="00374013">
              <w:rPr>
                <w:rFonts w:cstheme="minorBidi"/>
                <w:noProof/>
              </w:rPr>
              <w:tab/>
            </w:r>
            <w:r w:rsidR="00374013" w:rsidRPr="00020A6D">
              <w:rPr>
                <w:rStyle w:val="Hyperlink"/>
                <w:noProof/>
              </w:rPr>
              <w:t>Benchmarks for normative assessment: “rough justice” and “quality”</w:t>
            </w:r>
            <w:r w:rsidR="00374013">
              <w:rPr>
                <w:noProof/>
                <w:webHidden/>
              </w:rPr>
              <w:tab/>
            </w:r>
            <w:r w:rsidR="00374013">
              <w:rPr>
                <w:noProof/>
                <w:webHidden/>
              </w:rPr>
              <w:fldChar w:fldCharType="begin"/>
            </w:r>
            <w:r w:rsidR="00374013">
              <w:rPr>
                <w:noProof/>
                <w:webHidden/>
              </w:rPr>
              <w:instrText xml:space="preserve"> PAGEREF _Toc125983089 \h </w:instrText>
            </w:r>
            <w:r w:rsidR="00374013">
              <w:rPr>
                <w:noProof/>
                <w:webHidden/>
              </w:rPr>
            </w:r>
            <w:r w:rsidR="00374013">
              <w:rPr>
                <w:noProof/>
                <w:webHidden/>
              </w:rPr>
              <w:fldChar w:fldCharType="separate"/>
            </w:r>
            <w:r w:rsidR="00374013">
              <w:rPr>
                <w:noProof/>
                <w:webHidden/>
              </w:rPr>
              <w:t>28</w:t>
            </w:r>
            <w:r w:rsidR="00374013">
              <w:rPr>
                <w:noProof/>
                <w:webHidden/>
              </w:rPr>
              <w:fldChar w:fldCharType="end"/>
            </w:r>
          </w:hyperlink>
        </w:p>
        <w:p w14:paraId="264DE933" w14:textId="08ADAC1D" w:rsidR="00374013" w:rsidRDefault="00851A14">
          <w:pPr>
            <w:pStyle w:val="TOC3"/>
            <w:tabs>
              <w:tab w:val="left" w:pos="1320"/>
              <w:tab w:val="right" w:leader="dot" w:pos="9016"/>
            </w:tabs>
            <w:rPr>
              <w:rFonts w:cstheme="minorBidi"/>
              <w:noProof/>
            </w:rPr>
          </w:pPr>
          <w:hyperlink w:anchor="_Toc125983090" w:history="1">
            <w:r w:rsidR="00374013" w:rsidRPr="00020A6D">
              <w:rPr>
                <w:rStyle w:val="Hyperlink"/>
                <w:noProof/>
              </w:rPr>
              <w:t>3.1.3.</w:t>
            </w:r>
            <w:r w:rsidR="00374013">
              <w:rPr>
                <w:rFonts w:cstheme="minorBidi"/>
                <w:noProof/>
              </w:rPr>
              <w:tab/>
            </w:r>
            <w:r w:rsidR="00374013" w:rsidRPr="00020A6D">
              <w:rPr>
                <w:rStyle w:val="Hyperlink"/>
                <w:noProof/>
              </w:rPr>
              <w:t>Looking into the future: Context and bias in content moderation</w:t>
            </w:r>
            <w:r w:rsidR="00374013">
              <w:rPr>
                <w:noProof/>
                <w:webHidden/>
              </w:rPr>
              <w:tab/>
            </w:r>
            <w:r w:rsidR="00374013">
              <w:rPr>
                <w:noProof/>
                <w:webHidden/>
              </w:rPr>
              <w:fldChar w:fldCharType="begin"/>
            </w:r>
            <w:r w:rsidR="00374013">
              <w:rPr>
                <w:noProof/>
                <w:webHidden/>
              </w:rPr>
              <w:instrText xml:space="preserve"> PAGEREF _Toc125983090 \h </w:instrText>
            </w:r>
            <w:r w:rsidR="00374013">
              <w:rPr>
                <w:noProof/>
                <w:webHidden/>
              </w:rPr>
            </w:r>
            <w:r w:rsidR="00374013">
              <w:rPr>
                <w:noProof/>
                <w:webHidden/>
              </w:rPr>
              <w:fldChar w:fldCharType="separate"/>
            </w:r>
            <w:r w:rsidR="00374013">
              <w:rPr>
                <w:noProof/>
                <w:webHidden/>
              </w:rPr>
              <w:t>32</w:t>
            </w:r>
            <w:r w:rsidR="00374013">
              <w:rPr>
                <w:noProof/>
                <w:webHidden/>
              </w:rPr>
              <w:fldChar w:fldCharType="end"/>
            </w:r>
          </w:hyperlink>
        </w:p>
        <w:p w14:paraId="15F823D2" w14:textId="0FCBC60D" w:rsidR="00374013" w:rsidRDefault="00851A14">
          <w:pPr>
            <w:pStyle w:val="TOC2"/>
            <w:tabs>
              <w:tab w:val="left" w:pos="880"/>
              <w:tab w:val="right" w:leader="dot" w:pos="9016"/>
            </w:tabs>
            <w:rPr>
              <w:rFonts w:cstheme="minorBidi"/>
              <w:noProof/>
            </w:rPr>
          </w:pPr>
          <w:hyperlink w:anchor="_Toc125983091" w:history="1">
            <w:r w:rsidR="00374013" w:rsidRPr="00020A6D">
              <w:rPr>
                <w:rStyle w:val="Hyperlink"/>
                <w:noProof/>
              </w:rPr>
              <w:t>3.2.</w:t>
            </w:r>
            <w:r w:rsidR="00374013">
              <w:rPr>
                <w:rFonts w:cstheme="minorBidi"/>
                <w:noProof/>
              </w:rPr>
              <w:tab/>
            </w:r>
            <w:r w:rsidR="00374013" w:rsidRPr="00020A6D">
              <w:rPr>
                <w:rStyle w:val="Hyperlink"/>
                <w:noProof/>
              </w:rPr>
              <w:t>Measuring the impact of moderation practices and technologies on access and diversity</w:t>
            </w:r>
            <w:r w:rsidR="00374013">
              <w:rPr>
                <w:noProof/>
                <w:webHidden/>
              </w:rPr>
              <w:tab/>
            </w:r>
            <w:r w:rsidR="00374013">
              <w:rPr>
                <w:noProof/>
                <w:webHidden/>
              </w:rPr>
              <w:fldChar w:fldCharType="begin"/>
            </w:r>
            <w:r w:rsidR="00374013">
              <w:rPr>
                <w:noProof/>
                <w:webHidden/>
              </w:rPr>
              <w:instrText xml:space="preserve"> PAGEREF _Toc125983091 \h </w:instrText>
            </w:r>
            <w:r w:rsidR="00374013">
              <w:rPr>
                <w:noProof/>
                <w:webHidden/>
              </w:rPr>
            </w:r>
            <w:r w:rsidR="00374013">
              <w:rPr>
                <w:noProof/>
                <w:webHidden/>
              </w:rPr>
              <w:fldChar w:fldCharType="separate"/>
            </w:r>
            <w:r w:rsidR="00374013">
              <w:rPr>
                <w:noProof/>
                <w:webHidden/>
              </w:rPr>
              <w:t>34</w:t>
            </w:r>
            <w:r w:rsidR="00374013">
              <w:rPr>
                <w:noProof/>
                <w:webHidden/>
              </w:rPr>
              <w:fldChar w:fldCharType="end"/>
            </w:r>
          </w:hyperlink>
        </w:p>
        <w:p w14:paraId="6B82DE0B" w14:textId="09D4C1F0" w:rsidR="00374013" w:rsidRDefault="00851A14">
          <w:pPr>
            <w:pStyle w:val="TOC3"/>
            <w:tabs>
              <w:tab w:val="left" w:pos="1320"/>
              <w:tab w:val="right" w:leader="dot" w:pos="9016"/>
            </w:tabs>
            <w:rPr>
              <w:rFonts w:cstheme="minorBidi"/>
              <w:noProof/>
            </w:rPr>
          </w:pPr>
          <w:hyperlink w:anchor="_Toc125983092" w:history="1">
            <w:r w:rsidR="00374013" w:rsidRPr="00020A6D">
              <w:rPr>
                <w:rStyle w:val="Hyperlink"/>
                <w:noProof/>
              </w:rPr>
              <w:t>3.2.1.</w:t>
            </w:r>
            <w:r w:rsidR="00374013">
              <w:rPr>
                <w:rFonts w:cstheme="minorBidi"/>
                <w:noProof/>
              </w:rPr>
              <w:tab/>
            </w:r>
            <w:r w:rsidR="00374013" w:rsidRPr="00020A6D">
              <w:rPr>
                <w:rStyle w:val="Hyperlink"/>
                <w:noProof/>
              </w:rPr>
              <w:t>Assessing transparency reports</w:t>
            </w:r>
            <w:r w:rsidR="00374013">
              <w:rPr>
                <w:noProof/>
                <w:webHidden/>
              </w:rPr>
              <w:tab/>
            </w:r>
            <w:r w:rsidR="00374013">
              <w:rPr>
                <w:noProof/>
                <w:webHidden/>
              </w:rPr>
              <w:fldChar w:fldCharType="begin"/>
            </w:r>
            <w:r w:rsidR="00374013">
              <w:rPr>
                <w:noProof/>
                <w:webHidden/>
              </w:rPr>
              <w:instrText xml:space="preserve"> PAGEREF _Toc125983092 \h </w:instrText>
            </w:r>
            <w:r w:rsidR="00374013">
              <w:rPr>
                <w:noProof/>
                <w:webHidden/>
              </w:rPr>
            </w:r>
            <w:r w:rsidR="00374013">
              <w:rPr>
                <w:noProof/>
                <w:webHidden/>
              </w:rPr>
              <w:fldChar w:fldCharType="separate"/>
            </w:r>
            <w:r w:rsidR="00374013">
              <w:rPr>
                <w:noProof/>
                <w:webHidden/>
              </w:rPr>
              <w:t>37</w:t>
            </w:r>
            <w:r w:rsidR="00374013">
              <w:rPr>
                <w:noProof/>
                <w:webHidden/>
              </w:rPr>
              <w:fldChar w:fldCharType="end"/>
            </w:r>
          </w:hyperlink>
        </w:p>
        <w:p w14:paraId="168D3306" w14:textId="3492B064" w:rsidR="00374013" w:rsidRDefault="00851A14">
          <w:pPr>
            <w:pStyle w:val="TOC3"/>
            <w:tabs>
              <w:tab w:val="left" w:pos="1320"/>
              <w:tab w:val="right" w:leader="dot" w:pos="9016"/>
            </w:tabs>
            <w:rPr>
              <w:rFonts w:cstheme="minorBidi"/>
              <w:noProof/>
            </w:rPr>
          </w:pPr>
          <w:hyperlink w:anchor="_Toc125983093" w:history="1">
            <w:r w:rsidR="00374013" w:rsidRPr="00020A6D">
              <w:rPr>
                <w:rStyle w:val="Hyperlink"/>
                <w:noProof/>
              </w:rPr>
              <w:t>3.2.2.</w:t>
            </w:r>
            <w:r w:rsidR="00374013">
              <w:rPr>
                <w:rFonts w:cstheme="minorBidi"/>
                <w:noProof/>
              </w:rPr>
              <w:tab/>
            </w:r>
            <w:r w:rsidR="00374013" w:rsidRPr="00020A6D">
              <w:rPr>
                <w:rStyle w:val="Hyperlink"/>
                <w:noProof/>
              </w:rPr>
              <w:t>Measuring content blocking and deletion on platforms, and its impact on diversity</w:t>
            </w:r>
            <w:r w:rsidR="00374013">
              <w:rPr>
                <w:noProof/>
                <w:webHidden/>
              </w:rPr>
              <w:tab/>
            </w:r>
            <w:r w:rsidR="00374013">
              <w:rPr>
                <w:noProof/>
                <w:webHidden/>
              </w:rPr>
              <w:fldChar w:fldCharType="begin"/>
            </w:r>
            <w:r w:rsidR="00374013">
              <w:rPr>
                <w:noProof/>
                <w:webHidden/>
              </w:rPr>
              <w:instrText xml:space="preserve"> PAGEREF _Toc125983093 \h </w:instrText>
            </w:r>
            <w:r w:rsidR="00374013">
              <w:rPr>
                <w:noProof/>
                <w:webHidden/>
              </w:rPr>
            </w:r>
            <w:r w:rsidR="00374013">
              <w:rPr>
                <w:noProof/>
                <w:webHidden/>
              </w:rPr>
              <w:fldChar w:fldCharType="separate"/>
            </w:r>
            <w:r w:rsidR="00374013">
              <w:rPr>
                <w:noProof/>
                <w:webHidden/>
              </w:rPr>
              <w:t>38</w:t>
            </w:r>
            <w:r w:rsidR="00374013">
              <w:rPr>
                <w:noProof/>
                <w:webHidden/>
              </w:rPr>
              <w:fldChar w:fldCharType="end"/>
            </w:r>
          </w:hyperlink>
        </w:p>
        <w:p w14:paraId="41EB3DBA" w14:textId="6D7DC400" w:rsidR="00374013" w:rsidRDefault="00851A14">
          <w:pPr>
            <w:pStyle w:val="TOC3"/>
            <w:tabs>
              <w:tab w:val="left" w:pos="1320"/>
              <w:tab w:val="right" w:leader="dot" w:pos="9016"/>
            </w:tabs>
            <w:rPr>
              <w:rFonts w:cstheme="minorBidi"/>
              <w:noProof/>
            </w:rPr>
          </w:pPr>
          <w:hyperlink w:anchor="_Toc125983094" w:history="1">
            <w:r w:rsidR="00374013" w:rsidRPr="00020A6D">
              <w:rPr>
                <w:rStyle w:val="Hyperlink"/>
                <w:noProof/>
              </w:rPr>
              <w:t>3.2.3.</w:t>
            </w:r>
            <w:r w:rsidR="00374013">
              <w:rPr>
                <w:rFonts w:cstheme="minorBidi"/>
                <w:noProof/>
              </w:rPr>
              <w:tab/>
            </w:r>
            <w:r w:rsidR="00374013" w:rsidRPr="00020A6D">
              <w:rPr>
                <w:rStyle w:val="Hyperlink"/>
                <w:noProof/>
              </w:rPr>
              <w:t>Social media creators’ perspective on copyright content moderation in the EU</w:t>
            </w:r>
            <w:r w:rsidR="00374013">
              <w:rPr>
                <w:noProof/>
                <w:webHidden/>
              </w:rPr>
              <w:tab/>
            </w:r>
            <w:r w:rsidR="00374013">
              <w:rPr>
                <w:noProof/>
                <w:webHidden/>
              </w:rPr>
              <w:fldChar w:fldCharType="begin"/>
            </w:r>
            <w:r w:rsidR="00374013">
              <w:rPr>
                <w:noProof/>
                <w:webHidden/>
              </w:rPr>
              <w:instrText xml:space="preserve"> PAGEREF _Toc125983094 \h </w:instrText>
            </w:r>
            <w:r w:rsidR="00374013">
              <w:rPr>
                <w:noProof/>
                <w:webHidden/>
              </w:rPr>
            </w:r>
            <w:r w:rsidR="00374013">
              <w:rPr>
                <w:noProof/>
                <w:webHidden/>
              </w:rPr>
              <w:fldChar w:fldCharType="separate"/>
            </w:r>
            <w:r w:rsidR="00374013">
              <w:rPr>
                <w:noProof/>
                <w:webHidden/>
              </w:rPr>
              <w:t>41</w:t>
            </w:r>
            <w:r w:rsidR="00374013">
              <w:rPr>
                <w:noProof/>
                <w:webHidden/>
              </w:rPr>
              <w:fldChar w:fldCharType="end"/>
            </w:r>
          </w:hyperlink>
        </w:p>
        <w:p w14:paraId="78ABEC86" w14:textId="561B2D16" w:rsidR="00374013" w:rsidRDefault="00851A14">
          <w:pPr>
            <w:pStyle w:val="TOC1"/>
            <w:tabs>
              <w:tab w:val="left" w:pos="440"/>
              <w:tab w:val="right" w:leader="dot" w:pos="9016"/>
            </w:tabs>
            <w:rPr>
              <w:rFonts w:cstheme="minorBidi"/>
              <w:noProof/>
            </w:rPr>
          </w:pPr>
          <w:hyperlink w:anchor="_Toc125983095" w:history="1">
            <w:r w:rsidR="00374013" w:rsidRPr="00020A6D">
              <w:rPr>
                <w:rStyle w:val="Hyperlink"/>
                <w:noProof/>
              </w:rPr>
              <w:t>4.</w:t>
            </w:r>
            <w:r w:rsidR="00374013">
              <w:rPr>
                <w:rFonts w:cstheme="minorBidi"/>
                <w:noProof/>
              </w:rPr>
              <w:tab/>
            </w:r>
            <w:r w:rsidR="00374013" w:rsidRPr="00020A6D">
              <w:rPr>
                <w:rStyle w:val="Hyperlink"/>
                <w:noProof/>
              </w:rPr>
              <w:t>Recommendations for Future Policy Actions</w:t>
            </w:r>
            <w:r w:rsidR="00374013">
              <w:rPr>
                <w:noProof/>
                <w:webHidden/>
              </w:rPr>
              <w:tab/>
            </w:r>
            <w:r w:rsidR="00374013">
              <w:rPr>
                <w:noProof/>
                <w:webHidden/>
              </w:rPr>
              <w:fldChar w:fldCharType="begin"/>
            </w:r>
            <w:r w:rsidR="00374013">
              <w:rPr>
                <w:noProof/>
                <w:webHidden/>
              </w:rPr>
              <w:instrText xml:space="preserve"> PAGEREF _Toc125983095 \h </w:instrText>
            </w:r>
            <w:r w:rsidR="00374013">
              <w:rPr>
                <w:noProof/>
                <w:webHidden/>
              </w:rPr>
            </w:r>
            <w:r w:rsidR="00374013">
              <w:rPr>
                <w:noProof/>
                <w:webHidden/>
              </w:rPr>
              <w:fldChar w:fldCharType="separate"/>
            </w:r>
            <w:r w:rsidR="00374013">
              <w:rPr>
                <w:noProof/>
                <w:webHidden/>
              </w:rPr>
              <w:t>43</w:t>
            </w:r>
            <w:r w:rsidR="00374013">
              <w:rPr>
                <w:noProof/>
                <w:webHidden/>
              </w:rPr>
              <w:fldChar w:fldCharType="end"/>
            </w:r>
          </w:hyperlink>
        </w:p>
        <w:p w14:paraId="769DB65B" w14:textId="78104BE6" w:rsidR="00374013" w:rsidRDefault="00851A14">
          <w:pPr>
            <w:pStyle w:val="TOC1"/>
            <w:tabs>
              <w:tab w:val="right" w:leader="dot" w:pos="9016"/>
            </w:tabs>
            <w:rPr>
              <w:rFonts w:cstheme="minorBidi"/>
              <w:noProof/>
            </w:rPr>
          </w:pPr>
          <w:hyperlink w:anchor="_Toc125983096" w:history="1">
            <w:r w:rsidR="00374013" w:rsidRPr="00020A6D">
              <w:rPr>
                <w:rStyle w:val="Hyperlink"/>
                <w:noProof/>
              </w:rPr>
              <w:t>References</w:t>
            </w:r>
            <w:r w:rsidR="00374013">
              <w:rPr>
                <w:noProof/>
                <w:webHidden/>
              </w:rPr>
              <w:tab/>
            </w:r>
            <w:r w:rsidR="00374013">
              <w:rPr>
                <w:noProof/>
                <w:webHidden/>
              </w:rPr>
              <w:fldChar w:fldCharType="begin"/>
            </w:r>
            <w:r w:rsidR="00374013">
              <w:rPr>
                <w:noProof/>
                <w:webHidden/>
              </w:rPr>
              <w:instrText xml:space="preserve"> PAGEREF _Toc125983096 \h </w:instrText>
            </w:r>
            <w:r w:rsidR="00374013">
              <w:rPr>
                <w:noProof/>
                <w:webHidden/>
              </w:rPr>
            </w:r>
            <w:r w:rsidR="00374013">
              <w:rPr>
                <w:noProof/>
                <w:webHidden/>
              </w:rPr>
              <w:fldChar w:fldCharType="separate"/>
            </w:r>
            <w:r w:rsidR="00374013">
              <w:rPr>
                <w:noProof/>
                <w:webHidden/>
              </w:rPr>
              <w:t>47</w:t>
            </w:r>
            <w:r w:rsidR="00374013">
              <w:rPr>
                <w:noProof/>
                <w:webHidden/>
              </w:rPr>
              <w:fldChar w:fldCharType="end"/>
            </w:r>
          </w:hyperlink>
        </w:p>
        <w:p w14:paraId="6503F555" w14:textId="1B69ADA2" w:rsidR="0089267C" w:rsidRPr="00BD6BE7" w:rsidRDefault="00BD6BE7" w:rsidP="00B217CF">
          <w:pPr>
            <w:rPr>
              <w:b/>
              <w:bCs/>
            </w:rPr>
            <w:sectPr w:rsidR="0089267C" w:rsidRPr="00BD6BE7" w:rsidSect="001E2FBE">
              <w:footerReference w:type="even" r:id="rId12"/>
              <w:footerReference w:type="default" r:id="rId13"/>
              <w:pgSz w:w="11906" w:h="16838"/>
              <w:pgMar w:top="1440" w:right="1440" w:bottom="1440" w:left="1440" w:header="708" w:footer="708" w:gutter="0"/>
              <w:pgNumType w:fmt="lowerRoman" w:start="0"/>
              <w:cols w:space="708"/>
              <w:titlePg/>
              <w:docGrid w:linePitch="360"/>
            </w:sectPr>
          </w:pPr>
          <w:r w:rsidRPr="00710547">
            <w:rPr>
              <w:b/>
              <w:bCs/>
            </w:rPr>
            <w:fldChar w:fldCharType="end"/>
          </w:r>
        </w:p>
      </w:sdtContent>
    </w:sdt>
    <w:p w14:paraId="113DC02E" w14:textId="77777777" w:rsidR="00BD6BE7" w:rsidRPr="00710547" w:rsidRDefault="00BD6BE7" w:rsidP="00BD6BE7">
      <w:pPr>
        <w:pStyle w:val="Heading1"/>
      </w:pPr>
      <w:bookmarkStart w:id="0" w:name="_Toc125983077"/>
      <w:r w:rsidRPr="00710547">
        <w:lastRenderedPageBreak/>
        <w:t>Abbreviation List</w:t>
      </w:r>
      <w:bookmarkEnd w:id="0"/>
    </w:p>
    <w:p w14:paraId="09025BB6" w14:textId="77777777" w:rsidR="00BD6BE7" w:rsidRPr="00710547" w:rsidRDefault="00BD6BE7" w:rsidP="00BD6BE7"/>
    <w:tbl>
      <w:tblPr>
        <w:tblStyle w:val="TableGrid"/>
        <w:tblW w:w="9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230"/>
      </w:tblGrid>
      <w:tr w:rsidR="00BD6BE7" w:rsidRPr="00710547" w14:paraId="62B12E11" w14:textId="77777777" w:rsidTr="00756586">
        <w:tc>
          <w:tcPr>
            <w:tcW w:w="1250" w:type="pct"/>
          </w:tcPr>
          <w:p w14:paraId="3A851508"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AG</w:t>
            </w:r>
          </w:p>
        </w:tc>
        <w:tc>
          <w:tcPr>
            <w:tcW w:w="3750" w:type="pct"/>
          </w:tcPr>
          <w:p w14:paraId="1E84AB6D"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Advocate General</w:t>
            </w:r>
          </w:p>
        </w:tc>
      </w:tr>
      <w:tr w:rsidR="00BD6BE7" w:rsidRPr="00710547" w14:paraId="1E73EC32" w14:textId="77777777" w:rsidTr="00756586">
        <w:tc>
          <w:tcPr>
            <w:tcW w:w="1250" w:type="pct"/>
          </w:tcPr>
          <w:p w14:paraId="4241283A"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AI</w:t>
            </w:r>
          </w:p>
        </w:tc>
        <w:tc>
          <w:tcPr>
            <w:tcW w:w="3750" w:type="pct"/>
          </w:tcPr>
          <w:p w14:paraId="58B1220B"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Artificial Intelligence</w:t>
            </w:r>
          </w:p>
        </w:tc>
      </w:tr>
      <w:tr w:rsidR="00BD6BE7" w:rsidRPr="00710547" w14:paraId="2C0A6E76" w14:textId="77777777" w:rsidTr="00756586">
        <w:tc>
          <w:tcPr>
            <w:tcW w:w="1250" w:type="pct"/>
          </w:tcPr>
          <w:p w14:paraId="6038F8BA"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AIA proposal</w:t>
            </w:r>
          </w:p>
        </w:tc>
        <w:tc>
          <w:tcPr>
            <w:tcW w:w="3750" w:type="pct"/>
          </w:tcPr>
          <w:p w14:paraId="04AAEB1D"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European Commission, Proposal for a Regulation of the European Parliament and of the Council laying down harmonised rules on artificial intelligence (Artificial Intelligence Act) and amending certain union legislative acts, COM/2021/206 final</w:t>
            </w:r>
          </w:p>
        </w:tc>
      </w:tr>
      <w:tr w:rsidR="00BD6BE7" w:rsidRPr="00710547" w14:paraId="452B13FC" w14:textId="77777777" w:rsidTr="00756586">
        <w:tc>
          <w:tcPr>
            <w:tcW w:w="1250" w:type="pct"/>
          </w:tcPr>
          <w:p w14:paraId="273C5DD1"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CDSMD</w:t>
            </w:r>
          </w:p>
        </w:tc>
        <w:tc>
          <w:tcPr>
            <w:tcW w:w="3750" w:type="pct"/>
          </w:tcPr>
          <w:p w14:paraId="51E7D033"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Directive (EU) 2019/790 of the European Parliament and of the Council of 17 April 2019 on copyright and related rights in the Digital Single Market</w:t>
            </w:r>
          </w:p>
        </w:tc>
      </w:tr>
      <w:tr w:rsidR="00BD6BE7" w:rsidRPr="00710547" w14:paraId="0A1372A6" w14:textId="77777777" w:rsidTr="00756586">
        <w:tc>
          <w:tcPr>
            <w:tcW w:w="1250" w:type="pct"/>
          </w:tcPr>
          <w:p w14:paraId="20AA9420"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Charter</w:t>
            </w:r>
          </w:p>
        </w:tc>
        <w:tc>
          <w:tcPr>
            <w:tcW w:w="3750" w:type="pct"/>
          </w:tcPr>
          <w:p w14:paraId="4B01407A"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Charter of Fundamental Rights of the European Union</w:t>
            </w:r>
          </w:p>
        </w:tc>
      </w:tr>
      <w:tr w:rsidR="00BD6BE7" w:rsidRPr="00710547" w14:paraId="569E1B02" w14:textId="77777777" w:rsidTr="00756586">
        <w:tc>
          <w:tcPr>
            <w:tcW w:w="1250" w:type="pct"/>
          </w:tcPr>
          <w:p w14:paraId="2721F41E"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CJEU</w:t>
            </w:r>
          </w:p>
        </w:tc>
        <w:tc>
          <w:tcPr>
            <w:tcW w:w="3750" w:type="pct"/>
          </w:tcPr>
          <w:p w14:paraId="5C9EE402"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Court of Justice of the European Union</w:t>
            </w:r>
          </w:p>
        </w:tc>
      </w:tr>
      <w:tr w:rsidR="00BD6BE7" w:rsidRPr="00710547" w14:paraId="589B103B" w14:textId="77777777" w:rsidTr="00756586">
        <w:tc>
          <w:tcPr>
            <w:tcW w:w="1250" w:type="pct"/>
          </w:tcPr>
          <w:p w14:paraId="0A7F065A" w14:textId="77777777" w:rsidR="00BD6BE7" w:rsidRPr="00710547" w:rsidRDefault="00BD6BE7" w:rsidP="00756586">
            <w:pPr>
              <w:rPr>
                <w:rFonts w:asciiTheme="minorHAnsi" w:hAnsiTheme="minorHAnsi" w:cstheme="minorHAnsi"/>
                <w:b/>
                <w:bCs/>
                <w:sz w:val="22"/>
                <w:szCs w:val="22"/>
                <w:highlight w:val="green"/>
              </w:rPr>
            </w:pPr>
            <w:r w:rsidRPr="00710547">
              <w:rPr>
                <w:rFonts w:asciiTheme="minorHAnsi" w:hAnsiTheme="minorHAnsi" w:cstheme="minorHAnsi"/>
                <w:b/>
                <w:bCs/>
                <w:sz w:val="22"/>
                <w:szCs w:val="22"/>
              </w:rPr>
              <w:t xml:space="preserve">DSA </w:t>
            </w:r>
          </w:p>
        </w:tc>
        <w:tc>
          <w:tcPr>
            <w:tcW w:w="3750" w:type="pct"/>
          </w:tcPr>
          <w:p w14:paraId="46237061"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 xml:space="preserve">Regulation (EU) 2022/2065 of the European Parliament and of the Council of 19 October 2022 on a Single Market </w:t>
            </w:r>
            <w:proofErr w:type="gramStart"/>
            <w:r w:rsidRPr="00710547">
              <w:rPr>
                <w:rFonts w:asciiTheme="minorHAnsi" w:hAnsiTheme="minorHAnsi" w:cstheme="minorHAnsi"/>
                <w:sz w:val="22"/>
                <w:szCs w:val="22"/>
              </w:rPr>
              <w:t>For</w:t>
            </w:r>
            <w:proofErr w:type="gramEnd"/>
            <w:r w:rsidRPr="00710547">
              <w:rPr>
                <w:rFonts w:asciiTheme="minorHAnsi" w:hAnsiTheme="minorHAnsi" w:cstheme="minorHAnsi"/>
                <w:sz w:val="22"/>
                <w:szCs w:val="22"/>
              </w:rPr>
              <w:t xml:space="preserve"> Digital Services and amending Directive 2000/31/EC (Digital Services Act)</w:t>
            </w:r>
          </w:p>
        </w:tc>
      </w:tr>
      <w:tr w:rsidR="00BD6BE7" w:rsidRPr="00710547" w14:paraId="64445349" w14:textId="77777777" w:rsidTr="00756586">
        <w:tc>
          <w:tcPr>
            <w:tcW w:w="1250" w:type="pct"/>
          </w:tcPr>
          <w:p w14:paraId="4FCA7CDA"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DSM</w:t>
            </w:r>
          </w:p>
        </w:tc>
        <w:tc>
          <w:tcPr>
            <w:tcW w:w="3750" w:type="pct"/>
          </w:tcPr>
          <w:p w14:paraId="262493BC"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sz w:val="22"/>
                <w:szCs w:val="22"/>
              </w:rPr>
              <w:t>Digital Single Market</w:t>
            </w:r>
          </w:p>
        </w:tc>
      </w:tr>
      <w:tr w:rsidR="00BD6BE7" w:rsidRPr="00710547" w14:paraId="66C79F54" w14:textId="77777777" w:rsidTr="00756586">
        <w:tc>
          <w:tcPr>
            <w:tcW w:w="1250" w:type="pct"/>
          </w:tcPr>
          <w:p w14:paraId="2C3BF601"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e-Commerce Directive</w:t>
            </w:r>
          </w:p>
        </w:tc>
        <w:tc>
          <w:tcPr>
            <w:tcW w:w="3750" w:type="pct"/>
          </w:tcPr>
          <w:p w14:paraId="13596014"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Directive 2000/31/EC of the European Parliament and of the Council of 8 June 2000 on Certain Legal Aspects of Information Society Services, in Particular Electronic Commerce, in the Internal Market [2000] OJ L178/1</w:t>
            </w:r>
          </w:p>
        </w:tc>
      </w:tr>
      <w:tr w:rsidR="00BD6BE7" w:rsidRPr="00710547" w14:paraId="47662B60" w14:textId="77777777" w:rsidTr="00756586">
        <w:tc>
          <w:tcPr>
            <w:tcW w:w="1250" w:type="pct"/>
          </w:tcPr>
          <w:p w14:paraId="13383EF9"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EC</w:t>
            </w:r>
          </w:p>
        </w:tc>
        <w:tc>
          <w:tcPr>
            <w:tcW w:w="3750" w:type="pct"/>
          </w:tcPr>
          <w:p w14:paraId="6FD487AF"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European Commission</w:t>
            </w:r>
          </w:p>
        </w:tc>
      </w:tr>
      <w:tr w:rsidR="00BD6BE7" w:rsidRPr="00710547" w14:paraId="46DED6C0" w14:textId="77777777" w:rsidTr="00756586">
        <w:tc>
          <w:tcPr>
            <w:tcW w:w="1250" w:type="pct"/>
          </w:tcPr>
          <w:p w14:paraId="359AE3CF"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E&amp;Ls</w:t>
            </w:r>
          </w:p>
        </w:tc>
        <w:tc>
          <w:tcPr>
            <w:tcW w:w="3750" w:type="pct"/>
          </w:tcPr>
          <w:p w14:paraId="12223F30"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Exceptions and /or limitations</w:t>
            </w:r>
          </w:p>
        </w:tc>
      </w:tr>
      <w:tr w:rsidR="00BD6BE7" w:rsidRPr="00710547" w14:paraId="0F99FB65" w14:textId="77777777" w:rsidTr="00756586">
        <w:tc>
          <w:tcPr>
            <w:tcW w:w="1250" w:type="pct"/>
          </w:tcPr>
          <w:p w14:paraId="6DE15412"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 xml:space="preserve">EU </w:t>
            </w:r>
          </w:p>
        </w:tc>
        <w:tc>
          <w:tcPr>
            <w:tcW w:w="3750" w:type="pct"/>
          </w:tcPr>
          <w:p w14:paraId="78632BF3"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European Union</w:t>
            </w:r>
          </w:p>
        </w:tc>
      </w:tr>
      <w:tr w:rsidR="00BD6BE7" w:rsidRPr="00710547" w14:paraId="123406C7" w14:textId="77777777" w:rsidTr="00756586">
        <w:tc>
          <w:tcPr>
            <w:tcW w:w="1250" w:type="pct"/>
          </w:tcPr>
          <w:p w14:paraId="214E1DBF"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InfoSoc Directive</w:t>
            </w:r>
          </w:p>
        </w:tc>
        <w:tc>
          <w:tcPr>
            <w:tcW w:w="3750" w:type="pct"/>
          </w:tcPr>
          <w:p w14:paraId="4CD7E9E0"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 xml:space="preserve">Directive 2001/29/EC of the European Parliament and of the Council of 22 May 2001 on the harmonisation of certain aspects of copyright and related rights in the information society OJ L 167, 22.6.2001, </w:t>
            </w:r>
            <w:proofErr w:type="spellStart"/>
            <w:r w:rsidRPr="00710547">
              <w:rPr>
                <w:rFonts w:asciiTheme="minorHAnsi" w:hAnsiTheme="minorHAnsi" w:cstheme="minorHAnsi"/>
                <w:sz w:val="22"/>
                <w:szCs w:val="22"/>
              </w:rPr>
              <w:t>CFp</w:t>
            </w:r>
            <w:proofErr w:type="spellEnd"/>
            <w:r w:rsidRPr="00710547">
              <w:rPr>
                <w:rFonts w:asciiTheme="minorHAnsi" w:hAnsiTheme="minorHAnsi" w:cstheme="minorHAnsi"/>
                <w:sz w:val="22"/>
                <w:szCs w:val="22"/>
              </w:rPr>
              <w:t>. 10–19</w:t>
            </w:r>
          </w:p>
        </w:tc>
      </w:tr>
      <w:tr w:rsidR="00BD6BE7" w:rsidRPr="00710547" w14:paraId="2FA20B34" w14:textId="77777777" w:rsidTr="00756586">
        <w:tc>
          <w:tcPr>
            <w:tcW w:w="1250" w:type="pct"/>
          </w:tcPr>
          <w:p w14:paraId="70F4AFF2"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IP</w:t>
            </w:r>
          </w:p>
        </w:tc>
        <w:tc>
          <w:tcPr>
            <w:tcW w:w="3750" w:type="pct"/>
          </w:tcPr>
          <w:p w14:paraId="760EC4D5"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Intellectual Property</w:t>
            </w:r>
          </w:p>
        </w:tc>
      </w:tr>
      <w:tr w:rsidR="00BD6BE7" w:rsidRPr="00710547" w14:paraId="5E047466" w14:textId="77777777" w:rsidTr="00756586">
        <w:tc>
          <w:tcPr>
            <w:tcW w:w="1250" w:type="pct"/>
          </w:tcPr>
          <w:p w14:paraId="76948C0D"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OCSSP</w:t>
            </w:r>
          </w:p>
        </w:tc>
        <w:tc>
          <w:tcPr>
            <w:tcW w:w="3750" w:type="pct"/>
          </w:tcPr>
          <w:p w14:paraId="3BCDB779"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Online content-sharing service provider</w:t>
            </w:r>
          </w:p>
        </w:tc>
      </w:tr>
      <w:tr w:rsidR="00BD6BE7" w:rsidRPr="00710547" w14:paraId="39ACE72C" w14:textId="77777777" w:rsidTr="00756586">
        <w:tc>
          <w:tcPr>
            <w:tcW w:w="1250" w:type="pct"/>
          </w:tcPr>
          <w:p w14:paraId="6BF245EB"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T&amp;Cs</w:t>
            </w:r>
          </w:p>
        </w:tc>
        <w:tc>
          <w:tcPr>
            <w:tcW w:w="3750" w:type="pct"/>
          </w:tcPr>
          <w:p w14:paraId="4871328B"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Terms and Conditions</w:t>
            </w:r>
          </w:p>
        </w:tc>
      </w:tr>
      <w:tr w:rsidR="00BD6BE7" w:rsidRPr="00710547" w14:paraId="6378AD6D" w14:textId="77777777" w:rsidTr="00756586">
        <w:tc>
          <w:tcPr>
            <w:tcW w:w="1250" w:type="pct"/>
          </w:tcPr>
          <w:p w14:paraId="392D534F"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UGC</w:t>
            </w:r>
          </w:p>
        </w:tc>
        <w:tc>
          <w:tcPr>
            <w:tcW w:w="3750" w:type="pct"/>
          </w:tcPr>
          <w:p w14:paraId="1AE1CCC0"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User-generated content</w:t>
            </w:r>
          </w:p>
        </w:tc>
      </w:tr>
      <w:tr w:rsidR="00BD6BE7" w:rsidRPr="00710547" w14:paraId="5C34A73A" w14:textId="77777777" w:rsidTr="00756586">
        <w:tc>
          <w:tcPr>
            <w:tcW w:w="1250" w:type="pct"/>
          </w:tcPr>
          <w:p w14:paraId="27A219F9" w14:textId="77777777" w:rsidR="00BD6BE7" w:rsidRPr="00710547" w:rsidRDefault="00BD6BE7" w:rsidP="00756586">
            <w:pPr>
              <w:rPr>
                <w:rFonts w:asciiTheme="minorHAnsi" w:hAnsiTheme="minorHAnsi" w:cstheme="minorHAnsi"/>
                <w:b/>
                <w:bCs/>
                <w:sz w:val="22"/>
                <w:szCs w:val="22"/>
              </w:rPr>
            </w:pPr>
            <w:r w:rsidRPr="00710547">
              <w:rPr>
                <w:rFonts w:asciiTheme="minorHAnsi" w:hAnsiTheme="minorHAnsi" w:cstheme="minorHAnsi"/>
                <w:b/>
                <w:bCs/>
                <w:sz w:val="22"/>
                <w:szCs w:val="22"/>
              </w:rPr>
              <w:t>VLOP</w:t>
            </w:r>
          </w:p>
        </w:tc>
        <w:tc>
          <w:tcPr>
            <w:tcW w:w="3750" w:type="pct"/>
          </w:tcPr>
          <w:p w14:paraId="10CB241A" w14:textId="77777777" w:rsidR="00BD6BE7" w:rsidRPr="00710547" w:rsidRDefault="00BD6BE7" w:rsidP="00756586">
            <w:pPr>
              <w:rPr>
                <w:rFonts w:asciiTheme="minorHAnsi" w:hAnsiTheme="minorHAnsi" w:cstheme="minorHAnsi"/>
                <w:sz w:val="22"/>
                <w:szCs w:val="22"/>
              </w:rPr>
            </w:pPr>
            <w:r w:rsidRPr="00710547">
              <w:rPr>
                <w:rFonts w:asciiTheme="minorHAnsi" w:hAnsiTheme="minorHAnsi" w:cstheme="minorHAnsi"/>
                <w:sz w:val="22"/>
                <w:szCs w:val="22"/>
              </w:rPr>
              <w:t>Very Large Online Platform</w:t>
            </w:r>
          </w:p>
        </w:tc>
      </w:tr>
    </w:tbl>
    <w:p w14:paraId="6F633475" w14:textId="3AFE872C" w:rsidR="0089267C" w:rsidRPr="00710547" w:rsidRDefault="0089267C" w:rsidP="0089267C">
      <w:pPr>
        <w:sectPr w:rsidR="0089267C" w:rsidRPr="00710547" w:rsidSect="001E2FBE">
          <w:pgSz w:w="11906" w:h="16838"/>
          <w:pgMar w:top="1440" w:right="1440" w:bottom="1440" w:left="1440" w:header="708" w:footer="708" w:gutter="0"/>
          <w:pgNumType w:start="1"/>
          <w:cols w:space="708"/>
          <w:docGrid w:linePitch="360"/>
        </w:sectPr>
      </w:pPr>
    </w:p>
    <w:p w14:paraId="1F9DA8E0" w14:textId="6AAC79E0" w:rsidR="00FC669C" w:rsidRPr="00710547" w:rsidRDefault="000E5881" w:rsidP="00FC669C">
      <w:pPr>
        <w:pStyle w:val="Heading1"/>
      </w:pPr>
      <w:bookmarkStart w:id="1" w:name="_Toc125983078"/>
      <w:r w:rsidRPr="00710547">
        <w:lastRenderedPageBreak/>
        <w:t>Figures</w:t>
      </w:r>
      <w:bookmarkEnd w:id="1"/>
    </w:p>
    <w:p w14:paraId="6574F146" w14:textId="77777777" w:rsidR="002744B1" w:rsidRDefault="002744B1" w:rsidP="002744B1">
      <w:pPr>
        <w:pStyle w:val="TableofFigures"/>
        <w:tabs>
          <w:tab w:val="right" w:leader="dot" w:pos="9628"/>
        </w:tabs>
      </w:pPr>
    </w:p>
    <w:p w14:paraId="7B4D3EE6" w14:textId="3DAEBEAF" w:rsidR="00374013" w:rsidRDefault="002744B1">
      <w:pPr>
        <w:pStyle w:val="TableofFigures"/>
        <w:tabs>
          <w:tab w:val="right" w:leader="dot" w:pos="9016"/>
        </w:tabs>
        <w:rPr>
          <w:rFonts w:asciiTheme="minorHAnsi" w:eastAsiaTheme="minorEastAsia" w:hAnsiTheme="minorHAnsi" w:cstheme="minorBidi"/>
          <w:noProof/>
          <w:color w:val="auto"/>
        </w:rPr>
      </w:pPr>
      <w:r>
        <w:fldChar w:fldCharType="begin"/>
      </w:r>
      <w:r>
        <w:instrText xml:space="preserve"> TOC \h \z \c "Figure" </w:instrText>
      </w:r>
      <w:r>
        <w:fldChar w:fldCharType="separate"/>
      </w:r>
      <w:hyperlink w:anchor="_Toc125983067" w:history="1">
        <w:r w:rsidR="00374013" w:rsidRPr="00121286">
          <w:rPr>
            <w:rStyle w:val="Hyperlink"/>
            <w:noProof/>
          </w:rPr>
          <w:t>Figure 1. Relationship substantive copyright rules and intermediary framework</w:t>
        </w:r>
        <w:r w:rsidR="00374013">
          <w:rPr>
            <w:noProof/>
            <w:webHidden/>
          </w:rPr>
          <w:tab/>
        </w:r>
        <w:r w:rsidR="00374013">
          <w:rPr>
            <w:noProof/>
            <w:webHidden/>
          </w:rPr>
          <w:fldChar w:fldCharType="begin"/>
        </w:r>
        <w:r w:rsidR="00374013">
          <w:rPr>
            <w:noProof/>
            <w:webHidden/>
          </w:rPr>
          <w:instrText xml:space="preserve"> PAGEREF _Toc125983067 \h </w:instrText>
        </w:r>
        <w:r w:rsidR="00374013">
          <w:rPr>
            <w:noProof/>
            <w:webHidden/>
          </w:rPr>
        </w:r>
        <w:r w:rsidR="00374013">
          <w:rPr>
            <w:noProof/>
            <w:webHidden/>
          </w:rPr>
          <w:fldChar w:fldCharType="separate"/>
        </w:r>
        <w:r w:rsidR="00374013">
          <w:rPr>
            <w:noProof/>
            <w:webHidden/>
          </w:rPr>
          <w:t>26</w:t>
        </w:r>
        <w:r w:rsidR="00374013">
          <w:rPr>
            <w:noProof/>
            <w:webHidden/>
          </w:rPr>
          <w:fldChar w:fldCharType="end"/>
        </w:r>
      </w:hyperlink>
    </w:p>
    <w:p w14:paraId="5D72EAF3" w14:textId="5FCB3F0E" w:rsidR="00374013" w:rsidRDefault="00851A14">
      <w:pPr>
        <w:pStyle w:val="TableofFigures"/>
        <w:tabs>
          <w:tab w:val="right" w:leader="dot" w:pos="9016"/>
        </w:tabs>
        <w:rPr>
          <w:rFonts w:asciiTheme="minorHAnsi" w:eastAsiaTheme="minorEastAsia" w:hAnsiTheme="minorHAnsi" w:cstheme="minorBidi"/>
          <w:noProof/>
          <w:color w:val="auto"/>
        </w:rPr>
      </w:pPr>
      <w:hyperlink r:id="rId14" w:anchor="_Toc125983068" w:history="1">
        <w:r w:rsidR="00374013" w:rsidRPr="00121286">
          <w:rPr>
            <w:rStyle w:val="Hyperlink"/>
            <w:noProof/>
          </w:rPr>
          <w:t>Figure 2. Relationship between rules on intermediaries and industry practices</w:t>
        </w:r>
        <w:r w:rsidR="00374013">
          <w:rPr>
            <w:noProof/>
            <w:webHidden/>
          </w:rPr>
          <w:tab/>
        </w:r>
        <w:r w:rsidR="00374013">
          <w:rPr>
            <w:noProof/>
            <w:webHidden/>
          </w:rPr>
          <w:fldChar w:fldCharType="begin"/>
        </w:r>
        <w:r w:rsidR="00374013">
          <w:rPr>
            <w:noProof/>
            <w:webHidden/>
          </w:rPr>
          <w:instrText xml:space="preserve"> PAGEREF _Toc125983068 \h </w:instrText>
        </w:r>
        <w:r w:rsidR="00374013">
          <w:rPr>
            <w:noProof/>
            <w:webHidden/>
          </w:rPr>
        </w:r>
        <w:r w:rsidR="00374013">
          <w:rPr>
            <w:noProof/>
            <w:webHidden/>
          </w:rPr>
          <w:fldChar w:fldCharType="separate"/>
        </w:r>
        <w:r w:rsidR="00374013">
          <w:rPr>
            <w:noProof/>
            <w:webHidden/>
          </w:rPr>
          <w:t>26</w:t>
        </w:r>
        <w:r w:rsidR="00374013">
          <w:rPr>
            <w:noProof/>
            <w:webHidden/>
          </w:rPr>
          <w:fldChar w:fldCharType="end"/>
        </w:r>
      </w:hyperlink>
    </w:p>
    <w:p w14:paraId="1CAC4D9D" w14:textId="240B8188" w:rsidR="00374013" w:rsidRDefault="00851A14">
      <w:pPr>
        <w:pStyle w:val="TableofFigures"/>
        <w:tabs>
          <w:tab w:val="right" w:leader="dot" w:pos="9016"/>
        </w:tabs>
        <w:rPr>
          <w:rFonts w:asciiTheme="minorHAnsi" w:eastAsiaTheme="minorEastAsia" w:hAnsiTheme="minorHAnsi" w:cstheme="minorBidi"/>
          <w:noProof/>
          <w:color w:val="auto"/>
        </w:rPr>
      </w:pPr>
      <w:hyperlink w:anchor="_Toc125983069" w:history="1">
        <w:r w:rsidR="00374013" w:rsidRPr="00121286">
          <w:rPr>
            <w:rStyle w:val="Hyperlink"/>
            <w:noProof/>
          </w:rPr>
          <w:t>Figure 3. Empirical Research Design (Representation)</w:t>
        </w:r>
        <w:r w:rsidR="00374013">
          <w:rPr>
            <w:noProof/>
            <w:webHidden/>
          </w:rPr>
          <w:tab/>
        </w:r>
        <w:r w:rsidR="00374013">
          <w:rPr>
            <w:noProof/>
            <w:webHidden/>
          </w:rPr>
          <w:fldChar w:fldCharType="begin"/>
        </w:r>
        <w:r w:rsidR="00374013">
          <w:rPr>
            <w:noProof/>
            <w:webHidden/>
          </w:rPr>
          <w:instrText xml:space="preserve"> PAGEREF _Toc125983069 \h </w:instrText>
        </w:r>
        <w:r w:rsidR="00374013">
          <w:rPr>
            <w:noProof/>
            <w:webHidden/>
          </w:rPr>
        </w:r>
        <w:r w:rsidR="00374013">
          <w:rPr>
            <w:noProof/>
            <w:webHidden/>
          </w:rPr>
          <w:fldChar w:fldCharType="separate"/>
        </w:r>
        <w:r w:rsidR="00374013">
          <w:rPr>
            <w:noProof/>
            <w:webHidden/>
          </w:rPr>
          <w:t>36</w:t>
        </w:r>
        <w:r w:rsidR="00374013">
          <w:rPr>
            <w:noProof/>
            <w:webHidden/>
          </w:rPr>
          <w:fldChar w:fldCharType="end"/>
        </w:r>
      </w:hyperlink>
    </w:p>
    <w:p w14:paraId="3EAB3685" w14:textId="192A31A4" w:rsidR="00FC669C" w:rsidRPr="00710547" w:rsidRDefault="002744B1" w:rsidP="002744B1">
      <w:r>
        <w:fldChar w:fldCharType="end"/>
      </w:r>
    </w:p>
    <w:p w14:paraId="403A259F" w14:textId="5ED4280E" w:rsidR="000E5881" w:rsidRPr="00710547" w:rsidRDefault="000E5881" w:rsidP="000E5881">
      <w:pPr>
        <w:pStyle w:val="Heading1"/>
      </w:pPr>
      <w:bookmarkStart w:id="2" w:name="_Toc125983079"/>
      <w:r w:rsidRPr="00710547">
        <w:lastRenderedPageBreak/>
        <w:t>Executive Summary</w:t>
      </w:r>
      <w:bookmarkEnd w:id="2"/>
    </w:p>
    <w:p w14:paraId="162D4500" w14:textId="6A218FFB" w:rsidR="000E5881" w:rsidRPr="00710547" w:rsidRDefault="000E5881" w:rsidP="000E5881">
      <w:r w:rsidRPr="00710547">
        <w:t xml:space="preserve">This report describes and summarizes the results of the research carried out on the mapping of the EU legal framework and intermediaries’ practices on copyright content moderation and removal. </w:t>
      </w:r>
      <w:proofErr w:type="gramStart"/>
      <w:r w:rsidRPr="00710547">
        <w:t>In particular, this</w:t>
      </w:r>
      <w:proofErr w:type="gramEnd"/>
      <w:r w:rsidRPr="00710547">
        <w:t xml:space="preserve"> report summarizes the results of our previous deliverables and tasks, namely:</w:t>
      </w:r>
      <w:r w:rsidR="00710547" w:rsidRPr="00710547">
        <w:t xml:space="preserve"> </w:t>
      </w:r>
      <w:r w:rsidRPr="00710547">
        <w:rPr>
          <w:b/>
          <w:bCs/>
        </w:rPr>
        <w:t>(1)</w:t>
      </w:r>
      <w:r w:rsidRPr="00710547">
        <w:t xml:space="preserve"> D.6.2. Final Report on mapping of EU legal framework and intermediaries’ practices on copyright content moderation and removal, which includes our research in the Tasks T.6.1.1 (EU Level Mapping); Task T.6.1.2 (Comparative National Level Mapping); Task T.6.1.3 (Private Regulations by Platforms: </w:t>
      </w:r>
      <w:proofErr w:type="spellStart"/>
      <w:r w:rsidRPr="00710547">
        <w:t>ToS</w:t>
      </w:r>
      <w:proofErr w:type="spellEnd"/>
      <w:r w:rsidRPr="00710547">
        <w:t xml:space="preserve">, Community Guidelines); and </w:t>
      </w:r>
      <w:r w:rsidRPr="00710547">
        <w:rPr>
          <w:b/>
          <w:bCs/>
        </w:rPr>
        <w:t>(2)</w:t>
      </w:r>
      <w:r w:rsidRPr="00710547">
        <w:t xml:space="preserve"> D.6.3 </w:t>
      </w:r>
      <w:r w:rsidRPr="00043EF0">
        <w:t>Final Evaluation and Measuring Report - impact of moderation practices and technologies on access and diversity</w:t>
      </w:r>
      <w:r w:rsidRPr="00710547">
        <w:t>, which includes our research in Task 6.3 (Evaluating Legal Frameworks on the Different Levels (EU vs. national, public vs. private) and Task 6.4 (Measuring the impact of moderation practices and technologies on access and diversity).</w:t>
      </w:r>
    </w:p>
    <w:p w14:paraId="61BCC047" w14:textId="77777777" w:rsidR="000E5881" w:rsidRPr="00710547" w:rsidRDefault="000E5881" w:rsidP="000E5881">
      <w:r w:rsidRPr="00710547">
        <w:t xml:space="preserve">Our previous reports contain a detailed description of the legal and empirical methodology underpinning our research and findings. This report focuses on bringing together these findings in a concise format and advancing policy recommendations. After a brief introductory chapter, </w:t>
      </w:r>
      <w:r w:rsidRPr="00710547">
        <w:rPr>
          <w:b/>
          <w:bCs/>
        </w:rPr>
        <w:t xml:space="preserve">Section </w:t>
      </w:r>
      <w:r w:rsidRPr="00710547">
        <w:rPr>
          <w:b/>
          <w:bCs/>
        </w:rPr>
        <w:fldChar w:fldCharType="begin"/>
      </w:r>
      <w:r w:rsidRPr="00710547">
        <w:rPr>
          <w:b/>
          <w:bCs/>
        </w:rPr>
        <w:instrText xml:space="preserve"> REF _Ref121224572 \r \h  \* MERGEFORMAT </w:instrText>
      </w:r>
      <w:r w:rsidRPr="00710547">
        <w:rPr>
          <w:b/>
          <w:bCs/>
        </w:rPr>
      </w:r>
      <w:r w:rsidRPr="00710547">
        <w:rPr>
          <w:b/>
          <w:bCs/>
        </w:rPr>
        <w:fldChar w:fldCharType="separate"/>
      </w:r>
      <w:r w:rsidRPr="00710547">
        <w:rPr>
          <w:b/>
          <w:bCs/>
        </w:rPr>
        <w:t>2</w:t>
      </w:r>
      <w:r w:rsidRPr="00710547">
        <w:rPr>
          <w:b/>
          <w:bCs/>
        </w:rPr>
        <w:fldChar w:fldCharType="end"/>
      </w:r>
      <w:r w:rsidRPr="00710547">
        <w:t xml:space="preserve">  of the report summarizes the main conclusions and findings from our </w:t>
      </w:r>
      <w:r w:rsidRPr="00710547">
        <w:rPr>
          <w:b/>
          <w:bCs/>
        </w:rPr>
        <w:t>mapping analysis</w:t>
      </w:r>
      <w:r w:rsidRPr="00710547">
        <w:t xml:space="preserve"> into content moderation of copyright-protected content on online platforms in the EU. This analysis covers our conceptual framework, copyright content moderation rules at EU and national level, and our empirical research on private regulation by platforms. Regarding the latter, we studied the copyright content moderation structures adopted by 15 social media platforms over time, with a focus on their terms and conditions and automated systems. </w:t>
      </w:r>
    </w:p>
    <w:p w14:paraId="2129553D" w14:textId="0C3E6411" w:rsidR="000E5881" w:rsidRPr="00710547" w:rsidRDefault="000E5881" w:rsidP="000E5881">
      <w:r w:rsidRPr="00710547">
        <w:rPr>
          <w:b/>
          <w:bCs/>
        </w:rPr>
        <w:t xml:space="preserve">Section </w:t>
      </w:r>
      <w:r w:rsidRPr="00710547">
        <w:rPr>
          <w:b/>
          <w:bCs/>
        </w:rPr>
        <w:fldChar w:fldCharType="begin"/>
      </w:r>
      <w:r w:rsidRPr="00710547">
        <w:rPr>
          <w:b/>
          <w:bCs/>
        </w:rPr>
        <w:instrText xml:space="preserve"> REF _Ref121224627 \r \h  \* MERGEFORMAT </w:instrText>
      </w:r>
      <w:r w:rsidRPr="00710547">
        <w:rPr>
          <w:b/>
          <w:bCs/>
        </w:rPr>
      </w:r>
      <w:r w:rsidRPr="00710547">
        <w:rPr>
          <w:b/>
          <w:bCs/>
        </w:rPr>
        <w:fldChar w:fldCharType="separate"/>
      </w:r>
      <w:r w:rsidRPr="00710547">
        <w:rPr>
          <w:b/>
          <w:bCs/>
        </w:rPr>
        <w:t>3</w:t>
      </w:r>
      <w:r w:rsidRPr="00710547">
        <w:rPr>
          <w:b/>
          <w:bCs/>
        </w:rPr>
        <w:fldChar w:fldCharType="end"/>
      </w:r>
      <w:r w:rsidRPr="00710547">
        <w:t xml:space="preserve"> then summarizes the main conclusions and findings from our </w:t>
      </w:r>
      <w:r w:rsidRPr="00710547">
        <w:rPr>
          <w:b/>
          <w:bCs/>
        </w:rPr>
        <w:t>evaluation analysis</w:t>
      </w:r>
      <w:r w:rsidRPr="00710547">
        <w:t>. This includes first a</w:t>
      </w:r>
      <w:r w:rsidRPr="00710547">
        <w:rPr>
          <w:b/>
          <w:bCs/>
        </w:rPr>
        <w:t xml:space="preserve"> legal and normative analysis on multi-level legal frameworks</w:t>
      </w:r>
      <w:r w:rsidRPr="00710547">
        <w:t xml:space="preserve"> regulating copyright content moderation, which covers an examination of the overlaps and interplay of existing legal frameworks, the development of benchmarks for normative assessment (focusing on concept of “rough justice” and “quality” of moderation), and, with a view to future regulation in this field, a reflection on context and bias in copyright content </w:t>
      </w:r>
      <w:r w:rsidRPr="00710547">
        <w:lastRenderedPageBreak/>
        <w:t xml:space="preserve">moderation. The </w:t>
      </w:r>
      <w:r w:rsidRPr="00710547">
        <w:rPr>
          <w:b/>
          <w:bCs/>
        </w:rPr>
        <w:t>empirical prong of our research addresses the challenging topic of measuring the impact of moderation practices and technologies on access and diversity</w:t>
      </w:r>
      <w:r w:rsidRPr="00710547">
        <w:t xml:space="preserve">. To do so, we tackle </w:t>
      </w:r>
      <w:r w:rsidRPr="00710547">
        <w:rPr>
          <w:b/>
          <w:bCs/>
        </w:rPr>
        <w:t>three dimensions</w:t>
      </w:r>
      <w:r w:rsidRPr="00710547">
        <w:t xml:space="preserve"> of this problem: </w:t>
      </w:r>
      <w:r w:rsidRPr="00710547">
        <w:rPr>
          <w:b/>
          <w:bCs/>
        </w:rPr>
        <w:t>(1)</w:t>
      </w:r>
      <w:r w:rsidRPr="00710547">
        <w:t xml:space="preserve"> we investigate all the aggregated data on copyright moderation provided by the platforms themselves; </w:t>
      </w:r>
      <w:r w:rsidRPr="00710547">
        <w:rPr>
          <w:b/>
          <w:bCs/>
        </w:rPr>
        <w:t>(2)</w:t>
      </w:r>
      <w:r w:rsidRPr="00710547">
        <w:t xml:space="preserve"> we analyse content level data of platforms with regard to changes and factors of cultural diversity on social media and streaming platforms, specifically YouTube; </w:t>
      </w:r>
      <w:r w:rsidRPr="00710547">
        <w:rPr>
          <w:b/>
          <w:bCs/>
        </w:rPr>
        <w:t>(3)</w:t>
      </w:r>
      <w:r w:rsidRPr="00710547">
        <w:t xml:space="preserve"> we explore creators’ understanding and experiences of copyright moderation in relation to their creative work and the </w:t>
      </w:r>
      <w:r w:rsidR="0040310C" w:rsidRPr="00710547">
        <w:t>labour</w:t>
      </w:r>
      <w:r w:rsidRPr="00710547">
        <w:t xml:space="preserve"> of media production on social media platforms </w:t>
      </w:r>
    </w:p>
    <w:p w14:paraId="7AFFDB30" w14:textId="1705293A" w:rsidR="000E5881" w:rsidRPr="00710547" w:rsidRDefault="000E5881" w:rsidP="000E5881">
      <w:r w:rsidRPr="00710547">
        <w:rPr>
          <w:b/>
          <w:bCs/>
        </w:rPr>
        <w:t xml:space="preserve">Section </w:t>
      </w:r>
      <w:r w:rsidRPr="00710547">
        <w:rPr>
          <w:b/>
          <w:bCs/>
        </w:rPr>
        <w:fldChar w:fldCharType="begin"/>
      </w:r>
      <w:r w:rsidRPr="00710547">
        <w:rPr>
          <w:b/>
          <w:bCs/>
        </w:rPr>
        <w:instrText xml:space="preserve"> REF _Ref121224644 \r \h  \* MERGEFORMAT </w:instrText>
      </w:r>
      <w:r w:rsidRPr="00710547">
        <w:rPr>
          <w:b/>
          <w:bCs/>
        </w:rPr>
      </w:r>
      <w:r w:rsidRPr="00710547">
        <w:rPr>
          <w:b/>
          <w:bCs/>
        </w:rPr>
        <w:fldChar w:fldCharType="separate"/>
      </w:r>
      <w:r w:rsidRPr="00710547">
        <w:rPr>
          <w:b/>
          <w:bCs/>
        </w:rPr>
        <w:t>4</w:t>
      </w:r>
      <w:r w:rsidRPr="00710547">
        <w:rPr>
          <w:b/>
          <w:bCs/>
        </w:rPr>
        <w:fldChar w:fldCharType="end"/>
      </w:r>
      <w:r w:rsidRPr="00710547">
        <w:t xml:space="preserve"> outlines our </w:t>
      </w:r>
      <w:r w:rsidRPr="00710547">
        <w:rPr>
          <w:b/>
          <w:bCs/>
        </w:rPr>
        <w:t>policy recommendations for EU and national policymakers</w:t>
      </w:r>
      <w:r w:rsidRPr="00710547">
        <w:t xml:space="preserve">. These recommendations touch upon the following topics: the definition of “online content-sharing service provider”; the recognition and operationalisation of user rights; the complementary nature of complaint and redress safeguards; the scope of permissible preventive filtering; the clarification of the relationship between art. 17 CDSMD and the DSA, including as regards the application of fundamental rights through terms and conditions; monetisation and restrictive content moderation actions; recommender systems and </w:t>
      </w:r>
      <w:r w:rsidR="0040310C">
        <w:t>c</w:t>
      </w:r>
      <w:r w:rsidR="0040310C" w:rsidRPr="00710547">
        <w:t>opyright</w:t>
      </w:r>
      <w:r w:rsidRPr="00710547">
        <w:t xml:space="preserve"> content moderation; transparency and data access for researchers; trade secret protection and transparency of content moderation systems; the relationship between art. 17 CDSMD, the DSA and the AI Act Proposal respectively; and human competences in copyright content moderation.</w:t>
      </w:r>
    </w:p>
    <w:p w14:paraId="1549ABE9" w14:textId="448D12D3" w:rsidR="000E5881" w:rsidRDefault="00325DE0" w:rsidP="001F5877">
      <w:pPr>
        <w:pStyle w:val="Heading1"/>
        <w:numPr>
          <w:ilvl w:val="0"/>
          <w:numId w:val="8"/>
        </w:numPr>
      </w:pPr>
      <w:bookmarkStart w:id="3" w:name="_Toc125983080"/>
      <w:r>
        <w:lastRenderedPageBreak/>
        <w:t>Introduction</w:t>
      </w:r>
      <w:bookmarkEnd w:id="3"/>
    </w:p>
    <w:p w14:paraId="0749FDCB" w14:textId="77777777" w:rsidR="000342A3" w:rsidRDefault="000342A3" w:rsidP="000342A3">
      <w:r w:rsidRPr="006A6F42">
        <w:t>This research is part of the reCreating Europe project, which has received funding from the European Union’s Horizon 2020 research and innovation programme under grant agreement No. 870626. This report describes</w:t>
      </w:r>
      <w:r>
        <w:t xml:space="preserve"> and summarizes</w:t>
      </w:r>
      <w:r w:rsidRPr="006A6F42">
        <w:t xml:space="preserve"> the results of the research carried out in the context of Work Package (WP) 6 on the mapping of the EU legal framework and intermediaries’ practices on copyright content moderation and removal. </w:t>
      </w:r>
      <w:r>
        <w:t xml:space="preserve">In particular, this report summarizes the results of our previous deliverables and tasks, namely:  </w:t>
      </w:r>
    </w:p>
    <w:p w14:paraId="0552D93B" w14:textId="77777777" w:rsidR="000342A3" w:rsidRPr="000342A3" w:rsidRDefault="000342A3" w:rsidP="000342A3">
      <w:pPr>
        <w:pStyle w:val="ListParagraph"/>
        <w:numPr>
          <w:ilvl w:val="0"/>
          <w:numId w:val="2"/>
        </w:numPr>
        <w:spacing w:line="360" w:lineRule="auto"/>
        <w:rPr>
          <w:rFonts w:asciiTheme="minorHAnsi" w:hAnsiTheme="minorHAnsi" w:cstheme="minorHAnsi"/>
          <w:sz w:val="24"/>
          <w:szCs w:val="24"/>
        </w:rPr>
      </w:pPr>
      <w:r w:rsidRPr="000342A3">
        <w:rPr>
          <w:rFonts w:asciiTheme="minorHAnsi" w:hAnsiTheme="minorHAnsi" w:cstheme="minorHAnsi"/>
          <w:sz w:val="24"/>
          <w:szCs w:val="24"/>
        </w:rPr>
        <w:t xml:space="preserve">D.6.2. Final Report on mapping of EU legal framework and intermediaries’ practices on copyright content moderation and removal, which includes our research in the Tasks T.6.1.1 (EU Level Mapping); Task T.6.1.2 (Comparative National Level Mapping); Task T.6.1.3 (Private Regulations by Platforms: </w:t>
      </w:r>
      <w:proofErr w:type="spellStart"/>
      <w:r w:rsidRPr="000342A3">
        <w:rPr>
          <w:rFonts w:asciiTheme="minorHAnsi" w:hAnsiTheme="minorHAnsi" w:cstheme="minorHAnsi"/>
          <w:sz w:val="24"/>
          <w:szCs w:val="24"/>
        </w:rPr>
        <w:t>ToS</w:t>
      </w:r>
      <w:proofErr w:type="spellEnd"/>
      <w:r w:rsidRPr="000342A3">
        <w:rPr>
          <w:rFonts w:asciiTheme="minorHAnsi" w:hAnsiTheme="minorHAnsi" w:cstheme="minorHAnsi"/>
          <w:sz w:val="24"/>
          <w:szCs w:val="24"/>
        </w:rPr>
        <w:t xml:space="preserve">, Community Guidelines); and </w:t>
      </w:r>
    </w:p>
    <w:p w14:paraId="2E4F404B" w14:textId="1133A523" w:rsidR="000342A3" w:rsidRPr="000342A3" w:rsidRDefault="000342A3" w:rsidP="000342A3">
      <w:pPr>
        <w:pStyle w:val="ListParagraph"/>
        <w:numPr>
          <w:ilvl w:val="0"/>
          <w:numId w:val="2"/>
        </w:numPr>
        <w:spacing w:line="360" w:lineRule="auto"/>
        <w:rPr>
          <w:rFonts w:asciiTheme="minorHAnsi" w:hAnsiTheme="minorHAnsi" w:cstheme="minorHAnsi"/>
          <w:sz w:val="24"/>
          <w:szCs w:val="24"/>
        </w:rPr>
      </w:pPr>
      <w:r w:rsidRPr="000342A3">
        <w:rPr>
          <w:rFonts w:asciiTheme="minorHAnsi" w:hAnsiTheme="minorHAnsi" w:cstheme="minorHAnsi"/>
          <w:sz w:val="24"/>
          <w:szCs w:val="24"/>
        </w:rPr>
        <w:t>D.6.3 Final Evaluation and Measuring Report - impact of moderation practices and technologies on access and diversity, which includes our research in Task 6.3 (Evaluating Legal Frameworks on the Different Levels (EU vs. national, public vs. private) and Task 6.4 (Measuring the impact of moderation practices and technologies on access and diversity).</w:t>
      </w:r>
    </w:p>
    <w:p w14:paraId="31623C56" w14:textId="77777777" w:rsidR="000342A3" w:rsidRDefault="000342A3" w:rsidP="000342A3">
      <w:r>
        <w:t>Our previous reports contain a detailed description of the legal and empirical methodology underpinning our research and findings. This report focuses on bringing together these findings in concise format and advancing policy recommendations to that basis. For that reason, we have also limited references and sources to the minimum necessary.</w:t>
      </w:r>
    </w:p>
    <w:p w14:paraId="20B186D6" w14:textId="77777777" w:rsidR="000342A3" w:rsidRDefault="000342A3" w:rsidP="000342A3">
      <w:r w:rsidRPr="00555B59">
        <w:t xml:space="preserve">The report proceeds as follows. </w:t>
      </w:r>
      <w:r w:rsidRPr="00555B59">
        <w:rPr>
          <w:b/>
          <w:bCs/>
        </w:rPr>
        <w:t xml:space="preserve">Section </w:t>
      </w:r>
      <w:r w:rsidRPr="00555B59">
        <w:rPr>
          <w:b/>
          <w:bCs/>
        </w:rPr>
        <w:fldChar w:fldCharType="begin"/>
      </w:r>
      <w:r w:rsidRPr="00555B59">
        <w:rPr>
          <w:b/>
          <w:bCs/>
        </w:rPr>
        <w:instrText xml:space="preserve"> REF _Ref121224572 \r \h  \* MERGEFORMAT </w:instrText>
      </w:r>
      <w:r w:rsidRPr="00555B59">
        <w:rPr>
          <w:b/>
          <w:bCs/>
        </w:rPr>
      </w:r>
      <w:r w:rsidRPr="00555B59">
        <w:rPr>
          <w:b/>
          <w:bCs/>
        </w:rPr>
        <w:fldChar w:fldCharType="separate"/>
      </w:r>
      <w:r w:rsidRPr="00555B59">
        <w:rPr>
          <w:b/>
          <w:bCs/>
        </w:rPr>
        <w:t>2</w:t>
      </w:r>
      <w:r w:rsidRPr="00555B59">
        <w:rPr>
          <w:b/>
          <w:bCs/>
        </w:rPr>
        <w:fldChar w:fldCharType="end"/>
      </w:r>
      <w:r w:rsidRPr="00555B59">
        <w:t xml:space="preserve">  summarizes the main conclusions and findings from our mapping analysis into content moderation of copyright-protected content on online platforms in the EU. This mapping analysis provides a basis for our subsequent normative and evaluative research. </w:t>
      </w:r>
      <w:r w:rsidRPr="00555B59">
        <w:rPr>
          <w:b/>
          <w:bCs/>
        </w:rPr>
        <w:t xml:space="preserve">Section </w:t>
      </w:r>
      <w:r w:rsidRPr="00555B59">
        <w:rPr>
          <w:b/>
          <w:bCs/>
        </w:rPr>
        <w:fldChar w:fldCharType="begin"/>
      </w:r>
      <w:r w:rsidRPr="00555B59">
        <w:rPr>
          <w:b/>
          <w:bCs/>
        </w:rPr>
        <w:instrText xml:space="preserve"> REF _Ref121224627 \r \h  \* MERGEFORMAT </w:instrText>
      </w:r>
      <w:r w:rsidRPr="00555B59">
        <w:rPr>
          <w:b/>
          <w:bCs/>
        </w:rPr>
      </w:r>
      <w:r w:rsidRPr="00555B59">
        <w:rPr>
          <w:b/>
          <w:bCs/>
        </w:rPr>
        <w:fldChar w:fldCharType="separate"/>
      </w:r>
      <w:r w:rsidRPr="00555B59">
        <w:rPr>
          <w:b/>
          <w:bCs/>
        </w:rPr>
        <w:t>3</w:t>
      </w:r>
      <w:r w:rsidRPr="00555B59">
        <w:rPr>
          <w:b/>
          <w:bCs/>
        </w:rPr>
        <w:fldChar w:fldCharType="end"/>
      </w:r>
      <w:r w:rsidRPr="00555B59">
        <w:t xml:space="preserve"> then summarizes the main conclusions and findings from our evaluation analysis. On that basis, </w:t>
      </w:r>
      <w:r w:rsidRPr="00555B59">
        <w:rPr>
          <w:b/>
          <w:bCs/>
        </w:rPr>
        <w:t xml:space="preserve">Section </w:t>
      </w:r>
      <w:r w:rsidRPr="00555B59">
        <w:rPr>
          <w:b/>
          <w:bCs/>
        </w:rPr>
        <w:fldChar w:fldCharType="begin"/>
      </w:r>
      <w:r w:rsidRPr="00555B59">
        <w:rPr>
          <w:b/>
          <w:bCs/>
        </w:rPr>
        <w:instrText xml:space="preserve"> REF _Ref121224644 \r \h  \* MERGEFORMAT </w:instrText>
      </w:r>
      <w:r w:rsidRPr="00555B59">
        <w:rPr>
          <w:b/>
          <w:bCs/>
        </w:rPr>
      </w:r>
      <w:r w:rsidRPr="00555B59">
        <w:rPr>
          <w:b/>
          <w:bCs/>
        </w:rPr>
        <w:fldChar w:fldCharType="separate"/>
      </w:r>
      <w:r w:rsidRPr="00555B59">
        <w:rPr>
          <w:b/>
          <w:bCs/>
        </w:rPr>
        <w:t>4</w:t>
      </w:r>
      <w:r w:rsidRPr="00555B59">
        <w:rPr>
          <w:b/>
          <w:bCs/>
        </w:rPr>
        <w:fldChar w:fldCharType="end"/>
      </w:r>
      <w:r w:rsidRPr="00555B59">
        <w:t xml:space="preserve"> outlines our policy recommendations for EU and national policymakers.</w:t>
      </w:r>
      <w:r w:rsidRPr="00930F0C">
        <w:t xml:space="preserve"> </w:t>
      </w:r>
    </w:p>
    <w:p w14:paraId="392B18CA" w14:textId="558E802E" w:rsidR="00325DE0" w:rsidRDefault="00325DE0" w:rsidP="00325DE0"/>
    <w:p w14:paraId="1DE96BE4" w14:textId="06526836" w:rsidR="000342A3" w:rsidRDefault="000342A3" w:rsidP="001F5877">
      <w:pPr>
        <w:pStyle w:val="Heading1"/>
        <w:numPr>
          <w:ilvl w:val="0"/>
          <w:numId w:val="8"/>
        </w:numPr>
      </w:pPr>
      <w:bookmarkStart w:id="4" w:name="_Toc125983081"/>
      <w:r>
        <w:lastRenderedPageBreak/>
        <w:t>Mapping of Copyright Content Moderation Rules and Practices</w:t>
      </w:r>
      <w:r>
        <w:rPr>
          <w:rStyle w:val="FootnoteReference"/>
        </w:rPr>
        <w:footnoteReference w:id="1"/>
      </w:r>
      <w:bookmarkEnd w:id="4"/>
    </w:p>
    <w:p w14:paraId="1DADEB72" w14:textId="6553BC97" w:rsidR="00D47137" w:rsidRDefault="00D47137" w:rsidP="00D47137">
      <w:r w:rsidRPr="00930F0C">
        <w:t>The main research question of</w:t>
      </w:r>
      <w:r>
        <w:t xml:space="preserve"> our extensive</w:t>
      </w:r>
      <w:r w:rsidRPr="00930F0C">
        <w:t xml:space="preserve"> mapping analysis is as follows: </w:t>
      </w:r>
    </w:p>
    <w:p w14:paraId="342E3E4C" w14:textId="77777777" w:rsidR="00D47137" w:rsidRPr="00E868A9" w:rsidRDefault="00D47137" w:rsidP="00D47137">
      <w:pPr>
        <w:pStyle w:val="ListParagraph"/>
        <w:numPr>
          <w:ilvl w:val="0"/>
          <w:numId w:val="3"/>
        </w:numPr>
        <w:rPr>
          <w:rFonts w:ascii="Times New Roman" w:hAnsi="Times New Roman" w:cs="Times New Roman"/>
          <w:sz w:val="24"/>
          <w:szCs w:val="24"/>
        </w:rPr>
      </w:pPr>
      <w:r>
        <w:t>H</w:t>
      </w:r>
      <w:r w:rsidRPr="00930F0C">
        <w:t xml:space="preserve">ow can we map the impact on access to culture in the Digital Single Market (DSM) of content moderation of copyright-protected content on online platforms? </w:t>
      </w:r>
    </w:p>
    <w:p w14:paraId="6D18AC55" w14:textId="77777777" w:rsidR="00D47137" w:rsidRPr="00E868A9" w:rsidRDefault="00D47137" w:rsidP="00D47137">
      <w:pPr>
        <w:rPr>
          <w:rFonts w:ascii="Times New Roman" w:hAnsi="Times New Roman" w:cs="Times New Roman"/>
          <w:szCs w:val="24"/>
        </w:rPr>
      </w:pPr>
      <w:r w:rsidRPr="00930F0C">
        <w:t>We divide this question into multiple sub-research questions (</w:t>
      </w:r>
      <w:r w:rsidRPr="00E868A9">
        <w:rPr>
          <w:b/>
          <w:bCs/>
        </w:rPr>
        <w:t>SQR</w:t>
      </w:r>
      <w:r w:rsidRPr="00930F0C">
        <w:t>)</w:t>
      </w:r>
      <w:r>
        <w:t>, listed below.</w:t>
      </w:r>
      <w:r w:rsidRPr="00930F0C">
        <w:t> </w:t>
      </w:r>
    </w:p>
    <w:p w14:paraId="66981C58" w14:textId="77777777" w:rsidR="00D47137" w:rsidRPr="00930F0C" w:rsidRDefault="00D47137" w:rsidP="00D47137">
      <w:pPr>
        <w:pStyle w:val="ListParagraph"/>
        <w:numPr>
          <w:ilvl w:val="0"/>
          <w:numId w:val="3"/>
        </w:numPr>
      </w:pPr>
      <w:proofErr w:type="gramStart"/>
      <w:r w:rsidRPr="003D35FA">
        <w:rPr>
          <w:b/>
          <w:bCs/>
        </w:rPr>
        <w:t>SQR(</w:t>
      </w:r>
      <w:proofErr w:type="gramEnd"/>
      <w:r w:rsidRPr="003D35FA">
        <w:rPr>
          <w:b/>
          <w:bCs/>
        </w:rPr>
        <w:t>1):</w:t>
      </w:r>
      <w:r w:rsidRPr="00930F0C">
        <w:t xml:space="preserve"> How to conceptualise and approach from a methodological perspective the interdisciplinary analysis of content moderation of copyright-protected content on online platforms and its impact on access to culture in the DSM?</w:t>
      </w:r>
    </w:p>
    <w:p w14:paraId="74844DEF" w14:textId="77777777" w:rsidR="00D47137" w:rsidRPr="00930F0C" w:rsidRDefault="00D47137" w:rsidP="00D47137">
      <w:pPr>
        <w:pStyle w:val="ListParagraph"/>
        <w:numPr>
          <w:ilvl w:val="0"/>
          <w:numId w:val="3"/>
        </w:numPr>
      </w:pPr>
      <w:proofErr w:type="gramStart"/>
      <w:r w:rsidRPr="003D35FA">
        <w:rPr>
          <w:b/>
          <w:bCs/>
        </w:rPr>
        <w:t>SQR(</w:t>
      </w:r>
      <w:proofErr w:type="gramEnd"/>
      <w:r w:rsidRPr="003D35FA">
        <w:rPr>
          <w:b/>
          <w:bCs/>
        </w:rPr>
        <w:t>2):</w:t>
      </w:r>
      <w:r w:rsidRPr="00930F0C">
        <w:t xml:space="preserve"> How is the private and public regulatory framework for content moderation for online platforms structured? </w:t>
      </w:r>
    </w:p>
    <w:p w14:paraId="12AEAE3B" w14:textId="77777777" w:rsidR="00D47137" w:rsidRPr="00930F0C" w:rsidRDefault="00D47137" w:rsidP="00D47137">
      <w:pPr>
        <w:pStyle w:val="ListParagraph"/>
        <w:numPr>
          <w:ilvl w:val="0"/>
          <w:numId w:val="3"/>
        </w:numPr>
      </w:pPr>
      <w:proofErr w:type="gramStart"/>
      <w:r w:rsidRPr="003D35FA">
        <w:rPr>
          <w:b/>
          <w:bCs/>
        </w:rPr>
        <w:t>SQR(</w:t>
      </w:r>
      <w:proofErr w:type="gramEnd"/>
      <w:r w:rsidRPr="003D35FA">
        <w:rPr>
          <w:b/>
          <w:bCs/>
        </w:rPr>
        <w:t>3):</w:t>
      </w:r>
      <w:r w:rsidRPr="00930F0C">
        <w:t xml:space="preserve"> How do the various elements of that regulatory framework interact? </w:t>
      </w:r>
    </w:p>
    <w:p w14:paraId="525ED032" w14:textId="77777777" w:rsidR="00D47137" w:rsidRPr="00930F0C" w:rsidRDefault="00D47137" w:rsidP="00D47137">
      <w:pPr>
        <w:pStyle w:val="ListParagraph"/>
        <w:numPr>
          <w:ilvl w:val="0"/>
          <w:numId w:val="3"/>
        </w:numPr>
      </w:pPr>
      <w:proofErr w:type="gramStart"/>
      <w:r w:rsidRPr="003D35FA">
        <w:rPr>
          <w:b/>
          <w:bCs/>
        </w:rPr>
        <w:t>SQR(</w:t>
      </w:r>
      <w:proofErr w:type="gramEnd"/>
      <w:r w:rsidRPr="003D35FA">
        <w:rPr>
          <w:b/>
          <w:bCs/>
        </w:rPr>
        <w:t>4):</w:t>
      </w:r>
      <w:r w:rsidRPr="00930F0C">
        <w:t> How are copyright content moderation rules organized by platforms into public documents?</w:t>
      </w:r>
    </w:p>
    <w:p w14:paraId="1A65E1F0" w14:textId="77777777" w:rsidR="00D47137" w:rsidRPr="00930F0C" w:rsidRDefault="00D47137" w:rsidP="00D47137">
      <w:pPr>
        <w:pStyle w:val="ListParagraph"/>
        <w:numPr>
          <w:ilvl w:val="0"/>
          <w:numId w:val="3"/>
        </w:numPr>
      </w:pPr>
      <w:r w:rsidRPr="003D35FA">
        <w:rPr>
          <w:b/>
          <w:bCs/>
        </w:rPr>
        <w:t>SQR(5):</w:t>
      </w:r>
      <w:r w:rsidRPr="00930F0C">
        <w:t xml:space="preserve"> Which copyright content moderation rules do different platforms employ to regulate copyright, and how have they changed over time?</w:t>
      </w:r>
    </w:p>
    <w:p w14:paraId="3DC430C5" w14:textId="399881E8" w:rsidR="000342A3" w:rsidRDefault="00D47137" w:rsidP="000342A3">
      <w:pPr>
        <w:pStyle w:val="ListParagraph"/>
        <w:numPr>
          <w:ilvl w:val="0"/>
          <w:numId w:val="3"/>
        </w:numPr>
      </w:pPr>
      <w:r w:rsidRPr="003D35FA">
        <w:rPr>
          <w:b/>
          <w:bCs/>
        </w:rPr>
        <w:t>SQR(6):</w:t>
      </w:r>
      <w:r w:rsidRPr="00930F0C">
        <w:t xml:space="preserve"> How do platforms’ automated copyright content moderation systems work?</w:t>
      </w:r>
    </w:p>
    <w:p w14:paraId="2ABC7162" w14:textId="77777777" w:rsidR="001F5877" w:rsidRPr="000342A3" w:rsidRDefault="001F5877" w:rsidP="001F5877">
      <w:pPr>
        <w:pStyle w:val="ListParagraph"/>
        <w:ind w:left="360"/>
      </w:pPr>
    </w:p>
    <w:p w14:paraId="431572A6" w14:textId="4E5BC3B7" w:rsidR="00B217CF" w:rsidRPr="00710547" w:rsidRDefault="00CB1D2D" w:rsidP="001F5877">
      <w:pPr>
        <w:pStyle w:val="Heading2"/>
        <w:numPr>
          <w:ilvl w:val="1"/>
          <w:numId w:val="8"/>
        </w:numPr>
      </w:pPr>
      <w:bookmarkStart w:id="5" w:name="_Toc125983082"/>
      <w:r>
        <w:t>Conceptual Framework</w:t>
      </w:r>
      <w:r>
        <w:rPr>
          <w:rStyle w:val="FootnoteReference"/>
        </w:rPr>
        <w:footnoteReference w:id="2"/>
      </w:r>
      <w:bookmarkEnd w:id="5"/>
    </w:p>
    <w:p w14:paraId="7B5771F6" w14:textId="77777777" w:rsidR="00CB1D2D" w:rsidRPr="00761C41" w:rsidRDefault="00CB1D2D" w:rsidP="00CB1D2D">
      <w:r>
        <w:t xml:space="preserve">Our analysis starts by addressing </w:t>
      </w:r>
      <w:r w:rsidRPr="00930F0C">
        <w:t>SQR(1)</w:t>
      </w:r>
      <w:r>
        <w:t xml:space="preserve">: </w:t>
      </w:r>
      <w:r w:rsidRPr="00930F0C">
        <w:t>How to conceptualise and approach from a methodological perspective the interdisciplinary analysis of content moderation of copyright-protected content on online platforms and its impact on access to culture in the DSM?</w:t>
      </w:r>
      <w:r w:rsidRPr="00873D79">
        <w:t xml:space="preserve"> </w:t>
      </w:r>
    </w:p>
    <w:p w14:paraId="64BBD6DD" w14:textId="66D109C5" w:rsidR="00CB1D2D" w:rsidRDefault="00CB1D2D" w:rsidP="00CB1D2D">
      <w:r w:rsidRPr="00DD3DF3">
        <w:t xml:space="preserve">To answer this question, we develop a conceptual framework and interdisciplinary methodological approach to examine copyright content moderation on online platforms and its potential impact on access to culture. The analysis clarifies our terminology, distinguishes between platform “governance” and “regulation”, elucidates the concept of “online platform”, and positions our research in the context of regulation “of”, “by” and “on” </w:t>
      </w:r>
      <w:r w:rsidRPr="00DD3DF3">
        <w:lastRenderedPageBreak/>
        <w:t>platforms. Our legal analysis focuses on the regulation “of” platforms, predominantly through EU and national law. This includes, to name the most relevant, the Charter of Fundamental Rights of the EU, the InfoSoc Directive (2001/29/EC), the CDSMD (2019/790), the e-Commerce Directive (2000/31/EC), and the DSA (</w:t>
      </w:r>
      <w:r w:rsidRPr="00DD3DF3">
        <w:rPr>
          <w:rFonts w:cstheme="minorHAnsi"/>
        </w:rPr>
        <w:t>Regulation (EU) 2022/2065</w:t>
      </w:r>
      <w:r w:rsidRPr="00DD3DF3">
        <w:t>).</w:t>
      </w:r>
      <w:r>
        <w:t xml:space="preserve"> </w:t>
      </w:r>
    </w:p>
    <w:p w14:paraId="152EB6BA" w14:textId="3BD06733" w:rsidR="00CB1D2D" w:rsidRDefault="00CB1D2D" w:rsidP="00CB1D2D">
      <w:r>
        <w:t>O</w:t>
      </w:r>
      <w:r w:rsidRPr="00930F0C">
        <w:t xml:space="preserve">ur empirical analysis </w:t>
      </w:r>
      <w:r>
        <w:t xml:space="preserve">focuses </w:t>
      </w:r>
      <w:r w:rsidRPr="00930F0C">
        <w:t>on a subset of the regulation “by” platforms.</w:t>
      </w:r>
      <w:r>
        <w:t xml:space="preserve"> In this context</w:t>
      </w:r>
      <w:r w:rsidRPr="00930F0C">
        <w:t>, an effort is made to clarify the meaning of the structures of copyright content moderation that underpin our analysis, namely the resources that platforms create and employ to regulate copyright. The main structure we focus on relates to the rules set by platforms to moderate copyright-protected content, mainly their terms and conditions (</w:t>
      </w:r>
      <w:r w:rsidRPr="00E3361E">
        <w:rPr>
          <w:b/>
          <w:bCs/>
        </w:rPr>
        <w:t>T&amp;Cs</w:t>
      </w:r>
      <w:r w:rsidRPr="00930F0C">
        <w:t>)</w:t>
      </w:r>
      <w:r>
        <w:rPr>
          <w:rStyle w:val="FootnoteReference"/>
        </w:rPr>
        <w:footnoteReference w:id="3"/>
      </w:r>
      <w:r w:rsidRPr="00930F0C">
        <w:t>, which we consider playing a dual role: normative and performative.</w:t>
      </w:r>
      <w:r>
        <w:rPr>
          <w:rStyle w:val="FootnoteReference"/>
        </w:rPr>
        <w:footnoteReference w:id="4"/>
      </w:r>
      <w:r>
        <w:t xml:space="preserve"> </w:t>
      </w:r>
    </w:p>
    <w:p w14:paraId="3C24BA43" w14:textId="77777777" w:rsidR="00CB1D2D" w:rsidRPr="00DE0FA0" w:rsidRDefault="00CB1D2D" w:rsidP="00CB1D2D">
      <w:r w:rsidRPr="00930F0C">
        <w:t>A second structure we examine refers to the systems that platforms deploy to automatically moderate and enforce copyright through computational techniques, such as content recognition and filtering/blocking tools. Both structures are also examined later on from the perspective of EU law.</w:t>
      </w:r>
    </w:p>
    <w:p w14:paraId="680A7B1F" w14:textId="77777777" w:rsidR="00CB1D2D" w:rsidRPr="00930F0C" w:rsidRDefault="00CB1D2D" w:rsidP="00CB1D2D">
      <w:pPr>
        <w:rPr>
          <w:rFonts w:ascii="Times New Roman" w:hAnsi="Times New Roman" w:cs="Times New Roman"/>
          <w:szCs w:val="24"/>
        </w:rPr>
      </w:pPr>
      <w:r w:rsidRPr="00930F0C">
        <w:t>Building on the concept of “content moderation” in the Digital Services Act (</w:t>
      </w:r>
      <w:r w:rsidRPr="000839DA">
        <w:rPr>
          <w:b/>
          <w:bCs/>
        </w:rPr>
        <w:t>DSA</w:t>
      </w:r>
      <w:r w:rsidRPr="00930F0C">
        <w:t>)</w:t>
      </w:r>
      <w:r>
        <w:rPr>
          <w:rStyle w:val="FootnoteReference"/>
        </w:rPr>
        <w:footnoteReference w:id="5"/>
      </w:r>
      <w:r w:rsidRPr="00930F0C">
        <w:t xml:space="preserve">, </w:t>
      </w:r>
      <w:r>
        <w:t xml:space="preserve">we advance </w:t>
      </w:r>
      <w:r w:rsidRPr="00930F0C">
        <w:t>a working definition of “copyright content moderation” as </w:t>
      </w:r>
    </w:p>
    <w:p w14:paraId="75224BD8" w14:textId="77777777" w:rsidR="00CB1D2D" w:rsidRPr="00930F0C" w:rsidRDefault="00CB1D2D" w:rsidP="00CB1D2D">
      <w:pPr>
        <w:pStyle w:val="Quote"/>
        <w:rPr>
          <w:rFonts w:ascii="Times New Roman" w:eastAsia="Times New Roman" w:hAnsi="Times New Roman" w:cs="Times New Roman"/>
        </w:rPr>
      </w:pPr>
      <w:r w:rsidRPr="00930F0C">
        <w:rPr>
          <w:rFonts w:eastAsia="Times New Roman"/>
        </w:rPr>
        <w:t xml:space="preserve">the activities, automated or not, undertaken by providers of hosting services – either as consequence of a legal notice-and-action obligation or as voluntary activity – aimed in particular at detecting, identifying and addressing content or information that is illegal under EU copyright law and is incompatible with </w:t>
      </w:r>
      <w:r>
        <w:rPr>
          <w:rFonts w:eastAsia="Times New Roman"/>
        </w:rPr>
        <w:t>providers’</w:t>
      </w:r>
      <w:r w:rsidRPr="00930F0C">
        <w:rPr>
          <w:rFonts w:eastAsia="Times New Roman"/>
        </w:rPr>
        <w:t xml:space="preserve"> T&amp;Cs, provided by recipients of the service, including measures taken that affect the availability, visibility and accessibility of that illegal content or that information, such as demotion, demonetisation, disabling of access to, </w:t>
      </w:r>
      <w:r w:rsidRPr="00930F0C">
        <w:rPr>
          <w:rFonts w:eastAsia="Times New Roman"/>
        </w:rPr>
        <w:lastRenderedPageBreak/>
        <w:t>or removal thereof, or the recipients’ ability to provide that information, such as the termination or suspension of a recipient’s account. </w:t>
      </w:r>
    </w:p>
    <w:p w14:paraId="3FC499C6" w14:textId="77777777" w:rsidR="00CB1D2D" w:rsidRPr="00930F0C" w:rsidRDefault="00CB1D2D" w:rsidP="00CB1D2D">
      <w:pPr>
        <w:rPr>
          <w:rFonts w:ascii="Times New Roman" w:hAnsi="Times New Roman" w:cs="Times New Roman"/>
          <w:szCs w:val="24"/>
        </w:rPr>
      </w:pPr>
      <w:r w:rsidRPr="00930F0C">
        <w:t xml:space="preserve">This concept, when seen </w:t>
      </w:r>
      <w:proofErr w:type="gramStart"/>
      <w:r w:rsidRPr="00930F0C">
        <w:t>in light of</w:t>
      </w:r>
      <w:proofErr w:type="gramEnd"/>
      <w:r w:rsidRPr="00930F0C">
        <w:t xml:space="preserve"> our subsequent analysis, elucidates the fact that many content moderation activities are not explicitly regulated in EU copyright law. Hence, the regulation of such activities is mostly left to the complementary application of other instruments (e.g., the DSA), national legislators’ margin of discretion, and – perhaps predominantly – private ordering by online platforms</w:t>
      </w:r>
      <w:r>
        <w:t xml:space="preserve"> (e.g. through their T&amp;Cs)</w:t>
      </w:r>
      <w:r w:rsidRPr="00930F0C">
        <w:t xml:space="preserve">. Our research shows that EU copyright law mostly focuses on what could be understood as </w:t>
      </w:r>
      <w:r>
        <w:t>“</w:t>
      </w:r>
      <w:r w:rsidRPr="00930F0C">
        <w:t>hard-line</w:t>
      </w:r>
      <w:r>
        <w:t>”</w:t>
      </w:r>
      <w:r w:rsidRPr="00930F0C">
        <w:t xml:space="preserve"> moderation of </w:t>
      </w:r>
      <w:r w:rsidRPr="007913F4">
        <w:rPr>
          <w:i/>
          <w:iCs/>
        </w:rPr>
        <w:t>content</w:t>
      </w:r>
      <w:r w:rsidRPr="00930F0C">
        <w:t xml:space="preserve"> </w:t>
      </w:r>
      <w:r w:rsidRPr="007913F4">
        <w:rPr>
          <w:i/>
          <w:iCs/>
        </w:rPr>
        <w:t>items</w:t>
      </w:r>
      <w:r w:rsidRPr="00930F0C">
        <w:t>, namely certain measures aimed at addressing the availability or accessibility of content, such ex ante filtering, blocking or removal of content items. This results in regulatory gaps in the EU copyright law coverage of copyright content moderation activities. In particular, there are no explicit rules on measures: (1) affecting the visibility and monetisation of content</w:t>
      </w:r>
      <w:r>
        <w:t>;</w:t>
      </w:r>
      <w:r w:rsidRPr="00930F0C">
        <w:t xml:space="preserve"> or (2) addressing a user’s ability to provide information, e.g., relating to the termination or suspension of his account. As we note below in our recommendations, this regulatory gap should be further examined by policymakers, especially as regards monetisation activities.</w:t>
      </w:r>
    </w:p>
    <w:p w14:paraId="744C27F4" w14:textId="77777777" w:rsidR="00CB1D2D" w:rsidRPr="00930F0C" w:rsidRDefault="00CB1D2D" w:rsidP="00CB1D2D">
      <w:r w:rsidRPr="00930F0C">
        <w:t xml:space="preserve">Finally, in preparation of the evaluation of the results from the mapping analysis, we briefly outline a possible approach to define access to culture for purposes of content moderation, highlighting the descriptive and normative dimensions of the concept. The descriptive dimension posits that the “quality” of copyright content moderation is correlated to access to culture, because access to culture is considered embedded in the existing copyright framework. Since the existing framework is assumed to strike the appropriate balance between exclusivity in copyright protection and access to culture, any </w:t>
      </w:r>
      <w:r>
        <w:t>deviation</w:t>
      </w:r>
      <w:r w:rsidRPr="00930F0C">
        <w:t xml:space="preserve"> </w:t>
      </w:r>
      <w:r>
        <w:t>from</w:t>
      </w:r>
      <w:r w:rsidRPr="00930F0C">
        <w:t xml:space="preserve"> that balance – beyond the margin of interpretation allowed by law – will impact on access to culture. While obviously insufficient per se, this descriptive dimension is useful insofar as it provides a theoretical framework to compartmentalize the specific issues of copyright content moderation by online platforms. The focus of our approach is on the “downstream” issue of mitigation of errors in content moderation (i.e., false positives and false negatives). </w:t>
      </w:r>
      <w:r w:rsidRPr="00930F0C">
        <w:lastRenderedPageBreak/>
        <w:t>This is particularly relevant in the context of EU copyright law, since the crux of the balance sought by the Advocate General (</w:t>
      </w:r>
      <w:r w:rsidRPr="00AC717D">
        <w:rPr>
          <w:b/>
          <w:bCs/>
        </w:rPr>
        <w:t>AG</w:t>
      </w:r>
      <w:r w:rsidRPr="00930F0C">
        <w:t>) and the Court</w:t>
      </w:r>
      <w:r>
        <w:t xml:space="preserve"> of Justice</w:t>
      </w:r>
      <w:r w:rsidRPr="00930F0C">
        <w:t xml:space="preserve"> in Case C-401/19</w:t>
      </w:r>
      <w:r>
        <w:rPr>
          <w:rStyle w:val="FootnoteReference"/>
        </w:rPr>
        <w:footnoteReference w:id="6"/>
      </w:r>
      <w:r w:rsidRPr="00930F0C">
        <w:t xml:space="preserve"> (on the validity of art. 17 CDSMD) is placed on whether ex-ante filtering measures can be deployed while avoiding the risks of over-blocking (and false positives) to platform users’ right to freedom of expression. </w:t>
      </w:r>
    </w:p>
    <w:p w14:paraId="28A5B27B" w14:textId="085FDCC7" w:rsidR="00CB1D2D" w:rsidRDefault="00CB1D2D" w:rsidP="00CB1D2D">
      <w:r w:rsidRPr="00930F0C">
        <w:t>The normative dimension, on the other hand, rejects the notion that the existing copyright framework strikes the optimal balance between exclusivity in copyright protection and access to culture. The model suggests that substantive law relevant in the field of copyright can be amended in a way that changes the balance with the result that it further increases access to culture by providing more freedoms to third parties to use and disseminate copyright-protected works, without encroaching on the legitimate interest of copyright holders. The actual practices of content moderation by platforms are affected by the state-enacted law (including case law) that platforms are subject to, which determines their “autonomy space” in defining such practices. In other words, the legal regulation “of” platforms determines the space available for regulation “by” platforms. Under this framework, adjustments to state-enacted law can affect the content moderation practices of platforms either by narrowing down their autonomy space (e.g., by broadening the scope of liability for platforms) or by raising the costs of acting outside the autonomy space (e.g., introducing more severe sanctions and more effective remedies). Both the descriptive and normative approach are useful to frame and understand EU copyright law’s approach to regulating content moderation by platforms. </w:t>
      </w:r>
      <w:r>
        <w:t xml:space="preserve">We develop further this analysis in section </w:t>
      </w:r>
      <w:r>
        <w:fldChar w:fldCharType="begin"/>
      </w:r>
      <w:r>
        <w:instrText xml:space="preserve"> REF _Ref121924551 \r \h </w:instrText>
      </w:r>
      <w:r>
        <w:fldChar w:fldCharType="separate"/>
      </w:r>
      <w:r>
        <w:t>3</w:t>
      </w:r>
      <w:r>
        <w:fldChar w:fldCharType="end"/>
      </w:r>
      <w:r>
        <w:t xml:space="preserve"> below.</w:t>
      </w:r>
    </w:p>
    <w:p w14:paraId="60A57344" w14:textId="24B67C37" w:rsidR="00867000" w:rsidRDefault="00867000" w:rsidP="0003323F">
      <w:pPr>
        <w:pStyle w:val="Heading2"/>
        <w:numPr>
          <w:ilvl w:val="1"/>
          <w:numId w:val="8"/>
        </w:numPr>
      </w:pPr>
      <w:bookmarkStart w:id="6" w:name="_Toc125983083"/>
      <w:r>
        <w:t xml:space="preserve">Copyright Content Moderation Rules at </w:t>
      </w:r>
      <w:r w:rsidR="0003323F">
        <w:t xml:space="preserve">the </w:t>
      </w:r>
      <w:r>
        <w:t>EU Level</w:t>
      </w:r>
      <w:r>
        <w:rPr>
          <w:rStyle w:val="FootnoteReference"/>
        </w:rPr>
        <w:footnoteReference w:id="7"/>
      </w:r>
      <w:bookmarkEnd w:id="6"/>
    </w:p>
    <w:p w14:paraId="62585341" w14:textId="58BE29BD" w:rsidR="00867000" w:rsidRDefault="00867000" w:rsidP="00867000">
      <w:r>
        <w:t xml:space="preserve">Our mapping analysis then moves to </w:t>
      </w:r>
      <w:r w:rsidRPr="00930F0C">
        <w:t xml:space="preserve">aims to answer </w:t>
      </w:r>
      <w:proofErr w:type="gramStart"/>
      <w:r w:rsidRPr="00930F0C">
        <w:t>SQR(</w:t>
      </w:r>
      <w:proofErr w:type="gramEnd"/>
      <w:r w:rsidRPr="00930F0C">
        <w:t>2) and SQR(3) from the perspective of EU law</w:t>
      </w:r>
      <w:r>
        <w:t>:</w:t>
      </w:r>
    </w:p>
    <w:p w14:paraId="717ED72D" w14:textId="77777777" w:rsidR="00867000" w:rsidRPr="00930F0C" w:rsidRDefault="00867000" w:rsidP="00867000">
      <w:pPr>
        <w:pStyle w:val="ListParagraph"/>
        <w:numPr>
          <w:ilvl w:val="0"/>
          <w:numId w:val="3"/>
        </w:numPr>
      </w:pPr>
      <w:proofErr w:type="gramStart"/>
      <w:r w:rsidRPr="003D35FA">
        <w:rPr>
          <w:b/>
          <w:bCs/>
        </w:rPr>
        <w:lastRenderedPageBreak/>
        <w:t>SQR(</w:t>
      </w:r>
      <w:proofErr w:type="gramEnd"/>
      <w:r w:rsidRPr="003D35FA">
        <w:rPr>
          <w:b/>
          <w:bCs/>
        </w:rPr>
        <w:t>2):</w:t>
      </w:r>
      <w:r w:rsidRPr="00930F0C">
        <w:t xml:space="preserve"> How is the private and public regulatory framework for content moderation for online platforms structured? </w:t>
      </w:r>
    </w:p>
    <w:p w14:paraId="2A11CF23" w14:textId="77777777" w:rsidR="00867000" w:rsidRPr="003E6BDD" w:rsidRDefault="00867000" w:rsidP="00867000">
      <w:pPr>
        <w:pStyle w:val="ListParagraph"/>
        <w:numPr>
          <w:ilvl w:val="0"/>
          <w:numId w:val="3"/>
        </w:numPr>
      </w:pPr>
      <w:proofErr w:type="gramStart"/>
      <w:r w:rsidRPr="003D35FA">
        <w:rPr>
          <w:b/>
          <w:bCs/>
        </w:rPr>
        <w:t>SQR(</w:t>
      </w:r>
      <w:proofErr w:type="gramEnd"/>
      <w:r w:rsidRPr="003D35FA">
        <w:rPr>
          <w:b/>
          <w:bCs/>
        </w:rPr>
        <w:t>3):</w:t>
      </w:r>
      <w:r w:rsidRPr="00930F0C">
        <w:t xml:space="preserve"> How do the various elements of that regulatory framework interact? </w:t>
      </w:r>
    </w:p>
    <w:p w14:paraId="084439E0" w14:textId="77777777" w:rsidR="00867000" w:rsidRDefault="00867000" w:rsidP="00867000">
      <w:r w:rsidRPr="00A42F1F">
        <w:t>For this purpose, we carry out a mapping</w:t>
      </w:r>
      <w:r w:rsidRPr="00930F0C">
        <w:t xml:space="preserve"> of copyright content moderation by online platforms at secondary EU law level. The </w:t>
      </w:r>
      <w:r>
        <w:t>analysis</w:t>
      </w:r>
      <w:r w:rsidRPr="00930F0C">
        <w:t xml:space="preserve"> starts with an </w:t>
      </w:r>
      <w:r>
        <w:t xml:space="preserve">exposition </w:t>
      </w:r>
      <w:r w:rsidRPr="00930F0C">
        <w:t xml:space="preserve">of the baseline regime from which art. 17 CDSMD departs from, which we call the pre-existing </w:t>
      </w:r>
      <w:r w:rsidRPr="00A42F1F">
        <w:rPr>
          <w:i/>
          <w:iCs/>
        </w:rPr>
        <w:t>acquis</w:t>
      </w:r>
      <w:r w:rsidRPr="00930F0C">
        <w:t>. EU law has been subject to a high level of harmonization stemming from many directives on copyright and related rights, the interpretation of which is determined by the case law of the CJEU. In particular, the legal status of copyright content moderation by online platforms under this regime is mostly set by the Court’s interpretation of arts. 3 and 8(3) InfoSoc Directive – on direct liability for communication to the public and injunctions against intermediaries – and arts. 14 and 15 e-Commerce Directive – on the hosting liability exemption and the prohibition on general monitoring obligations.</w:t>
      </w:r>
      <w:r>
        <w:rPr>
          <w:rStyle w:val="FootnoteReference"/>
        </w:rPr>
        <w:footnoteReference w:id="8"/>
      </w:r>
      <w:r w:rsidRPr="00930F0C">
        <w:t xml:space="preserve"> We explain this case law and its implications for platform liability and content moderation obligations up to the Court’s Grand Chamber judgment in </w:t>
      </w:r>
      <w:r w:rsidRPr="00930F0C">
        <w:rPr>
          <w:i/>
          <w:iCs/>
        </w:rPr>
        <w:t xml:space="preserve">YouTube and </w:t>
      </w:r>
      <w:proofErr w:type="spellStart"/>
      <w:r w:rsidRPr="00930F0C">
        <w:rPr>
          <w:i/>
          <w:iCs/>
        </w:rPr>
        <w:t>Cyando</w:t>
      </w:r>
      <w:proofErr w:type="spellEnd"/>
      <w:r w:rsidRPr="00AE7382">
        <w:rPr>
          <w:rStyle w:val="FootnoteReference"/>
        </w:rPr>
        <w:footnoteReference w:id="9"/>
      </w:r>
      <w:r w:rsidRPr="00AE7382">
        <w:t xml:space="preserve">, </w:t>
      </w:r>
      <w:r w:rsidRPr="00930F0C">
        <w:t xml:space="preserve">and how </w:t>
      </w:r>
      <w:r>
        <w:t xml:space="preserve">those </w:t>
      </w:r>
      <w:r w:rsidRPr="00930F0C">
        <w:t xml:space="preserve">developments contributed to the proposal and approval of art. 17 CDSMD. </w:t>
      </w:r>
    </w:p>
    <w:p w14:paraId="3C6CF6C7" w14:textId="77777777" w:rsidR="00867000" w:rsidRPr="00930F0C" w:rsidRDefault="00867000" w:rsidP="00867000">
      <w:pPr>
        <w:rPr>
          <w:rFonts w:ascii="Times New Roman" w:hAnsi="Times New Roman" w:cs="Times New Roman"/>
          <w:szCs w:val="24"/>
        </w:rPr>
      </w:pPr>
      <w:r w:rsidRPr="00930F0C">
        <w:t>Setting aside the political nature of legislative processes, from a systematic and historical perspective, art. 17 CDSMD and subsequently the DSA can be seen as the result of efforts in EU law and its interpretation by the Court for the last 20 years to adapt to technological developments and the changing role and impact of platforms on society. The result has been a</w:t>
      </w:r>
      <w:r>
        <w:t xml:space="preserve"> push towards</w:t>
      </w:r>
      <w:r w:rsidRPr="00930F0C">
        <w:t xml:space="preserve"> “enhanced” responsibility for platforms, characterised by additional liability and obligations regarding content they host</w:t>
      </w:r>
      <w:r>
        <w:t xml:space="preserve"> and services they provide</w:t>
      </w:r>
      <w:r w:rsidRPr="00930F0C">
        <w:t>, as well as an increased role of fundamental rights – especially of users – in the legal framework. </w:t>
      </w:r>
    </w:p>
    <w:p w14:paraId="3B44172C" w14:textId="77777777" w:rsidR="00867000" w:rsidRPr="00930F0C" w:rsidRDefault="00867000" w:rsidP="00867000">
      <w:pPr>
        <w:rPr>
          <w:rFonts w:ascii="Times New Roman" w:hAnsi="Times New Roman" w:cs="Times New Roman"/>
          <w:szCs w:val="24"/>
        </w:rPr>
      </w:pPr>
      <w:r w:rsidRPr="00930F0C">
        <w:lastRenderedPageBreak/>
        <w:t>The heart of th</w:t>
      </w:r>
      <w:r>
        <w:t>is part of the</w:t>
      </w:r>
      <w:r w:rsidRPr="00930F0C">
        <w:t xml:space="preserve"> analysis is the complex legal regime of art. 17 CDSMD, which we carry out in light of existing scholarship, the Commission’s Guidance</w:t>
      </w:r>
      <w:r>
        <w:t xml:space="preserve"> on that provision</w:t>
      </w:r>
      <w:r>
        <w:rPr>
          <w:rStyle w:val="FootnoteReference"/>
        </w:rPr>
        <w:footnoteReference w:id="10"/>
      </w:r>
      <w:r w:rsidRPr="00930F0C">
        <w:t>, the AG Opinion and Court’s Grand Chamber judgment in Case C-401/19. Our analysis sets out in detail the different components of this hybrid regime, including:</w:t>
      </w:r>
    </w:p>
    <w:p w14:paraId="3E39B585" w14:textId="77777777" w:rsidR="00867000" w:rsidRPr="00930F0C" w:rsidRDefault="00867000" w:rsidP="00867000">
      <w:pPr>
        <w:pStyle w:val="ListParagraph"/>
        <w:numPr>
          <w:ilvl w:val="0"/>
          <w:numId w:val="4"/>
        </w:numPr>
      </w:pPr>
      <w:r w:rsidRPr="00930F0C">
        <w:t>The creation of the new legal category of “online content-sharing service providers” (OCSSPs), a sub-type of hosting service providers under the e-Commerce Directive, and “online platforms” under the DSA;</w:t>
      </w:r>
    </w:p>
    <w:p w14:paraId="46F5948B" w14:textId="77777777" w:rsidR="00867000" w:rsidRPr="00930F0C" w:rsidRDefault="00867000" w:rsidP="00867000">
      <w:pPr>
        <w:pStyle w:val="ListParagraph"/>
        <w:numPr>
          <w:ilvl w:val="0"/>
          <w:numId w:val="4"/>
        </w:numPr>
      </w:pPr>
      <w:r w:rsidRPr="00930F0C">
        <w:t>The imposition of direct liability on OCSSPs for content they host and provide access to;</w:t>
      </w:r>
    </w:p>
    <w:p w14:paraId="5650818B" w14:textId="77777777" w:rsidR="00867000" w:rsidRPr="00930F0C" w:rsidRDefault="00867000" w:rsidP="00867000">
      <w:pPr>
        <w:pStyle w:val="ListParagraph"/>
        <w:numPr>
          <w:ilvl w:val="0"/>
          <w:numId w:val="4"/>
        </w:numPr>
      </w:pPr>
      <w:r w:rsidRPr="00930F0C">
        <w:t>The merged authorization regime for acts of OCSSPs and their uploading users, provided the user act does not generate significant revenue;</w:t>
      </w:r>
    </w:p>
    <w:p w14:paraId="6986A4A9" w14:textId="77777777" w:rsidR="00867000" w:rsidRPr="00930F0C" w:rsidRDefault="00867000" w:rsidP="00867000">
      <w:pPr>
        <w:pStyle w:val="ListParagraph"/>
        <w:numPr>
          <w:ilvl w:val="0"/>
          <w:numId w:val="4"/>
        </w:numPr>
      </w:pPr>
      <w:r w:rsidRPr="00930F0C">
        <w:t xml:space="preserve">The </w:t>
      </w:r>
      <w:r w:rsidRPr="00930F0C">
        <w:rPr>
          <w:i/>
          <w:iCs/>
        </w:rPr>
        <w:t>lex specialis</w:t>
      </w:r>
      <w:r w:rsidRPr="00930F0C">
        <w:t xml:space="preserve"> nature of art. 17 CDSMD in relation to art. 3 InfoSoc Directive and art. 14 e-Commerce Directive, which is endorsed explicitly by the Commission’s Guidance and AG the Opinion in C-401/19, and in our view implicitly by the Court in the same </w:t>
      </w:r>
      <w:proofErr w:type="gramStart"/>
      <w:r w:rsidRPr="00930F0C">
        <w:t>judgment;</w:t>
      </w:r>
      <w:proofErr w:type="gramEnd"/>
    </w:p>
    <w:p w14:paraId="6D67C833" w14:textId="77777777" w:rsidR="00867000" w:rsidRPr="00930F0C" w:rsidRDefault="00867000" w:rsidP="00867000">
      <w:pPr>
        <w:pStyle w:val="ListParagraph"/>
        <w:numPr>
          <w:ilvl w:val="0"/>
          <w:numId w:val="4"/>
        </w:numPr>
      </w:pPr>
      <w:r w:rsidRPr="00930F0C">
        <w:t xml:space="preserve">The relationship between the prohibition on general monitoring obligations in art. 15 e-Commerce and art. 17(8) CDSMD, where we argue that the latter may be understood as being of merely declaratory </w:t>
      </w:r>
      <w:proofErr w:type="gramStart"/>
      <w:r w:rsidRPr="00930F0C">
        <w:t>nature;</w:t>
      </w:r>
      <w:proofErr w:type="gramEnd"/>
    </w:p>
    <w:p w14:paraId="41784071" w14:textId="77777777" w:rsidR="00867000" w:rsidRPr="00930F0C" w:rsidRDefault="00867000" w:rsidP="00867000">
      <w:pPr>
        <w:pStyle w:val="ListParagraph"/>
        <w:numPr>
          <w:ilvl w:val="0"/>
          <w:numId w:val="4"/>
        </w:numPr>
      </w:pPr>
      <w:r w:rsidRPr="00930F0C">
        <w:t>The complex liability exemption mechanism comprise</w:t>
      </w:r>
      <w:r>
        <w:t>d of</w:t>
      </w:r>
      <w:r w:rsidRPr="00930F0C">
        <w:t xml:space="preserve"> </w:t>
      </w:r>
      <w:proofErr w:type="gramStart"/>
      <w:r w:rsidRPr="00930F0C">
        <w:t>best efforts</w:t>
      </w:r>
      <w:proofErr w:type="gramEnd"/>
      <w:r w:rsidRPr="00930F0C">
        <w:t xml:space="preserve"> obligations on OCSSPs (to obtain an authorization and to impose preventive and reactive measures) in art. 17(4); and</w:t>
      </w:r>
    </w:p>
    <w:p w14:paraId="3D4D08E4" w14:textId="77777777" w:rsidR="00867000" w:rsidRPr="00930F0C" w:rsidRDefault="00867000" w:rsidP="00867000">
      <w:pPr>
        <w:pStyle w:val="ListParagraph"/>
        <w:numPr>
          <w:ilvl w:val="0"/>
          <w:numId w:val="4"/>
        </w:numPr>
      </w:pPr>
      <w:r w:rsidRPr="00930F0C">
        <w:t>The substantive and procedural safeguards in the form of exceptions or limitations (</w:t>
      </w:r>
      <w:r w:rsidRPr="00DC1A58">
        <w:rPr>
          <w:b/>
          <w:bCs/>
        </w:rPr>
        <w:t>E&amp;Ls</w:t>
      </w:r>
      <w:r w:rsidRPr="00930F0C">
        <w:t>) or “user rights” and in-/out-of-platform (complaint and) redress mechanisms in art. 17(7) and (9). </w:t>
      </w:r>
    </w:p>
    <w:p w14:paraId="4F5AE480" w14:textId="77777777" w:rsidR="00867000" w:rsidRPr="00930F0C" w:rsidRDefault="00867000" w:rsidP="00867000">
      <w:pPr>
        <w:rPr>
          <w:rFonts w:ascii="Times New Roman" w:hAnsi="Times New Roman" w:cs="Times New Roman"/>
          <w:szCs w:val="24"/>
        </w:rPr>
      </w:pPr>
      <w:r w:rsidRPr="00930F0C">
        <w:t xml:space="preserve">Our analysis addresses multiple points of uncertainty in this complex regime, some of which will no doubt be subject to litigation at the national level and likely the CJEU. </w:t>
      </w:r>
      <w:r>
        <w:t>The</w:t>
      </w:r>
      <w:r w:rsidRPr="00930F0C">
        <w:t xml:space="preserve"> following aspects</w:t>
      </w:r>
      <w:r>
        <w:t xml:space="preserve"> are worth highlighting, however</w:t>
      </w:r>
      <w:r w:rsidRPr="00930F0C">
        <w:t>, as they also reflect possible points of improvement of this regime</w:t>
      </w:r>
      <w:r>
        <w:t xml:space="preserve"> </w:t>
      </w:r>
      <w:r w:rsidRPr="00930F0C">
        <w:t>from the perspective of copyright content moderation.</w:t>
      </w:r>
    </w:p>
    <w:p w14:paraId="6CFCDBE3" w14:textId="77777777" w:rsidR="00867000" w:rsidRPr="00D609CB" w:rsidRDefault="00867000" w:rsidP="00867000">
      <w:r w:rsidRPr="00930F0C">
        <w:t xml:space="preserve">First, whether an online platform is subject to the pre-existing regime (as updated by the DSA) or the new regime in art. 17 CDSMD will depend on whether it qualifies as an </w:t>
      </w:r>
      <w:r w:rsidRPr="00202F6E">
        <w:rPr>
          <w:b/>
          <w:bCs/>
        </w:rPr>
        <w:t>OCSSP</w:t>
      </w:r>
      <w:r w:rsidRPr="00930F0C">
        <w:t xml:space="preserve">. Our research shows that there is significant legal uncertainty as regards this qualification, despite the Commission’s Guidance. To be sure, certain large-scale platforms, especially with video-sharing features (e.g., YouTube, Meta/Facebook, Instagram), clearly qualify as OCSSPs. Others will also clearly be excluded from the scope of art. 17 because they </w:t>
      </w:r>
      <w:r>
        <w:t>are</w:t>
      </w:r>
      <w:r w:rsidRPr="00930F0C">
        <w:t xml:space="preserve"> covered by the </w:t>
      </w:r>
      <w:r w:rsidRPr="00930F0C">
        <w:lastRenderedPageBreak/>
        <w:t>definitional carve-outs in art. 2(6) CDSMD.</w:t>
      </w:r>
      <w:r>
        <w:rPr>
          <w:rStyle w:val="FootnoteReference"/>
        </w:rPr>
        <w:footnoteReference w:id="11"/>
      </w:r>
      <w:r w:rsidRPr="00930F0C">
        <w:t xml:space="preserve"> Still, there remains a significant grey area, which affects both larger platforms and (especially) medium-sized and small platforms. The main reason is that the definition includes </w:t>
      </w:r>
      <w:proofErr w:type="gramStart"/>
      <w:r w:rsidRPr="00930F0C">
        <w:t>a number of</w:t>
      </w:r>
      <w:proofErr w:type="gramEnd"/>
      <w:r w:rsidRPr="00930F0C">
        <w:t xml:space="preserve"> open-ended concepts (“main purpose”, “large amount”, “profit-making purpose”) that ultimately require a case-by-case assessment of what providers qualify as an OCSSP. </w:t>
      </w:r>
      <w:r>
        <w:t xml:space="preserve">Such assessment would partly take place </w:t>
      </w:r>
      <w:proofErr w:type="gramStart"/>
      <w:r>
        <w:t>In</w:t>
      </w:r>
      <w:proofErr w:type="gramEnd"/>
      <w:r>
        <w:t xml:space="preserve"> the context of the respective national Member State, which may lead to further uncertainty. </w:t>
      </w:r>
      <w:r w:rsidRPr="00930F0C">
        <w:t xml:space="preserve">Furthermore, even where it can be established that a platform falls within the scope of the legal definition, it might remain unclear to what extent it does. This is illustrated by the Guidance’s statement that if a provider offers multiple services, then there is a need for service-by-service analysis to assess whether it qualifies as an OCSSP. This approach, although understandable, introduces complexity in determining relevant services and subsequent attribution of liability. The outcome might well be that the same provider is subject to art. 17 CDSMD for certain services and the pre-existing regime for others. Once we scale up this issue to numerous platforms hosting copyright protected content, each providing different services, the complexity of determining liability regimes and respective content moderation obligations </w:t>
      </w:r>
      <w:r>
        <w:t xml:space="preserve">-outside the most prominent and politically featured cases- </w:t>
      </w:r>
      <w:r w:rsidRPr="00930F0C">
        <w:t>becomes clear. </w:t>
      </w:r>
    </w:p>
    <w:p w14:paraId="3B8C880E" w14:textId="77777777" w:rsidR="00867000" w:rsidRPr="00930F0C" w:rsidRDefault="00867000" w:rsidP="00867000">
      <w:pPr>
        <w:rPr>
          <w:rFonts w:ascii="Times New Roman" w:hAnsi="Times New Roman" w:cs="Times New Roman"/>
          <w:szCs w:val="24"/>
        </w:rPr>
      </w:pPr>
      <w:r w:rsidRPr="00930F0C">
        <w:t xml:space="preserve">Second, a crucial part of our analysis of platforms’ liability and copyright content moderation obligations refers to what we call the </w:t>
      </w:r>
      <w:r w:rsidRPr="00D609CB">
        <w:rPr>
          <w:b/>
          <w:bCs/>
        </w:rPr>
        <w:t>normative hierarchy of art. 17 CDSMD</w:t>
      </w:r>
      <w:r w:rsidRPr="00930F0C">
        <w:t>. We provide a critical analysis of how the Commission’s Guidance has attempted to address this hierarchy and strike the balance between the competing rights and interests of rightsholders, platforms and users, drawing from the arguments of AG Opinion and CJEU judgment in C-401/19. </w:t>
      </w:r>
    </w:p>
    <w:p w14:paraId="194C4CD7" w14:textId="77777777" w:rsidR="00867000" w:rsidRPr="00930F0C" w:rsidRDefault="00867000" w:rsidP="00867000">
      <w:pPr>
        <w:rPr>
          <w:rFonts w:ascii="Times New Roman" w:hAnsi="Times New Roman" w:cs="Times New Roman"/>
          <w:szCs w:val="24"/>
        </w:rPr>
      </w:pPr>
      <w:r w:rsidRPr="00930F0C">
        <w:t xml:space="preserve">The first important implication of the judgment is that the Court recognizes that art. 17(7) </w:t>
      </w:r>
      <w:r>
        <w:t xml:space="preserve">CDSMD </w:t>
      </w:r>
      <w:r w:rsidRPr="00930F0C">
        <w:t xml:space="preserve">includes an obligation of result. As such, Member States must ensure that these E&amp;Ls are respected despite the preventive measures in paragraph (4), qualified as “best efforts” obligations. This point, already recognized by the AG and in the Commission’s Guidance, is </w:t>
      </w:r>
      <w:r w:rsidRPr="00930F0C">
        <w:lastRenderedPageBreak/>
        <w:t>reinforced by the Court’s recognition that the mandatory E&amp;Ls, coupled with the safeguards in paragraph (9), are “user rights”, not just mere defences.</w:t>
      </w:r>
      <w:r>
        <w:rPr>
          <w:rStyle w:val="FootnoteReference"/>
        </w:rPr>
        <w:footnoteReference w:id="12"/>
      </w:r>
    </w:p>
    <w:p w14:paraId="1F2CA016" w14:textId="77777777" w:rsidR="00867000" w:rsidRPr="00930F0C" w:rsidRDefault="00867000" w:rsidP="00867000">
      <w:pPr>
        <w:rPr>
          <w:rFonts w:ascii="Times New Roman" w:hAnsi="Times New Roman" w:cs="Times New Roman"/>
          <w:szCs w:val="24"/>
        </w:rPr>
      </w:pPr>
      <w:r w:rsidRPr="00930F0C">
        <w:t xml:space="preserve">The second and related main implication of the judgment is that the Court rejects the possibility of interpretations of art. 17 that rely solely on ex post complaint and redress mechanisms </w:t>
      </w:r>
      <w:proofErr w:type="gramStart"/>
      <w:r w:rsidRPr="00930F0C">
        <w:t>as a means to</w:t>
      </w:r>
      <w:proofErr w:type="gramEnd"/>
      <w:r w:rsidRPr="00930F0C">
        <w:t xml:space="preserve"> ensure the application of user rights. That was for instance the position defended by certain Member States during the hearing before the Court and in their national implementations. Instead, the judgment clarifies that Member States’ laws must first and foremost limit the possibility of deployment of ex ante filtering measures; assuming that occurs, the additional application of ex post safeguards is an adequate means to address remaining over-blocking issues. This conclusion should be welcomed, especially </w:t>
      </w:r>
      <w:proofErr w:type="gramStart"/>
      <w:r w:rsidRPr="00930F0C">
        <w:t>in light of</w:t>
      </w:r>
      <w:proofErr w:type="gramEnd"/>
      <w:r w:rsidRPr="00930F0C">
        <w:t xml:space="preserve"> existing evidence that complaint and redress mechanisms are seldom used by users.</w:t>
      </w:r>
    </w:p>
    <w:p w14:paraId="0E062684" w14:textId="77777777" w:rsidR="00867000" w:rsidRPr="00930F0C" w:rsidRDefault="00867000" w:rsidP="00867000">
      <w:pPr>
        <w:rPr>
          <w:rFonts w:ascii="Times New Roman" w:hAnsi="Times New Roman" w:cs="Times New Roman"/>
          <w:szCs w:val="24"/>
        </w:rPr>
      </w:pPr>
      <w:r w:rsidRPr="00930F0C">
        <w:t>The third main implication of the judgment relates to the scope of permissible ex ante filtering by platforms. On this point, the Guidance states that automated filtering and blocking measures are “in principle" only admissible for “manifestly infringing” and “earmarked” content. However, the Court states unequivocally that only filtering/blocking systems that can distinguish lawful from unlawful content without the need for its “independent assessment” by OCSSPs are admissible</w:t>
      </w:r>
      <w:r>
        <w:t>. O</w:t>
      </w:r>
      <w:r w:rsidRPr="00930F0C">
        <w:t>nly then will these measures not lead to the imposition of a prohibited general monitoring obligation under art. 17(8) CDSMD. Furthermore, these filters must be able to ensure the exercise of user rights to upload content that consists of quotation, criticism, review, caricature, parody, or pastiche. </w:t>
      </w:r>
    </w:p>
    <w:p w14:paraId="1D00441D" w14:textId="77777777" w:rsidR="00867000" w:rsidRPr="00930F0C" w:rsidRDefault="00867000" w:rsidP="00867000">
      <w:pPr>
        <w:rPr>
          <w:rFonts w:ascii="Times New Roman" w:hAnsi="Times New Roman" w:cs="Times New Roman"/>
          <w:szCs w:val="24"/>
        </w:rPr>
      </w:pPr>
      <w:r w:rsidRPr="00930F0C">
        <w:t>On this point, it is noteworthy that the judgment endorses by reference the AG Opinion, which states inter alia that filters “must not have the objective or the effect of preventing such legitimate uses”, and that providers must “consider the collateral effect of the filtering measures they implement”, as well as “take into account, ex ante, respect for users’ rights”.</w:t>
      </w:r>
      <w:r>
        <w:rPr>
          <w:rStyle w:val="FootnoteReference"/>
        </w:rPr>
        <w:footnoteReference w:id="13"/>
      </w:r>
      <w:r w:rsidRPr="00930F0C">
        <w:t xml:space="preserve"> </w:t>
      </w:r>
      <w:r w:rsidRPr="00930F0C">
        <w:lastRenderedPageBreak/>
        <w:t xml:space="preserve">In our view, considering the Court’s statements in light of the previous case law and current market and technological reality, the logical conclusion is that only content that is “obviously” or “manifestly” infringing – or </w:t>
      </w:r>
      <w:r>
        <w:t>“</w:t>
      </w:r>
      <w:r w:rsidRPr="00930F0C">
        <w:t>equivalent</w:t>
      </w:r>
      <w:r>
        <w:t>”</w:t>
      </w:r>
      <w:r w:rsidRPr="00930F0C">
        <w:t xml:space="preserve"> content – may be subject to ex ante filtering measures. Beyond those cases, for instance as regards purely “earmarked content”, the deployment of ex ante content filtering tools appears to be inconsistent with the judgment’s requirements. </w:t>
      </w:r>
    </w:p>
    <w:p w14:paraId="2E41BBD1" w14:textId="77777777" w:rsidR="00867000" w:rsidRPr="00930F0C" w:rsidRDefault="00867000" w:rsidP="00867000">
      <w:pPr>
        <w:rPr>
          <w:rFonts w:ascii="Times New Roman" w:hAnsi="Times New Roman" w:cs="Times New Roman"/>
          <w:szCs w:val="24"/>
        </w:rPr>
      </w:pPr>
      <w:r w:rsidRPr="00930F0C">
        <w:t xml:space="preserve">It also remains to be seen whether this reasoning applies more broadly to other types of illegal content beyond copyright infringement. If it does, it might help to shape the scope of prohibited general monitoring obligations versus permissible “specific” monitoring, with relevance for future discussions on the DSA. In drawing these lines, caution should be taken in the application of the “equivalent” standard in </w:t>
      </w:r>
      <w:proofErr w:type="spellStart"/>
      <w:r w:rsidRPr="00930F0C">
        <w:rPr>
          <w:i/>
          <w:iCs/>
        </w:rPr>
        <w:t>Glawischnig-Piesczek</w:t>
      </w:r>
      <w:proofErr w:type="spellEnd"/>
      <w:r>
        <w:rPr>
          <w:rStyle w:val="FootnoteReference"/>
          <w:i/>
          <w:iCs/>
        </w:rPr>
        <w:footnoteReference w:id="14"/>
      </w:r>
      <w:r w:rsidRPr="00930F0C">
        <w:t>, which likely requires a much stricter interpretation for filtering of audio-visual content in OCSSPs than textual defamatory posts on a social network.</w:t>
      </w:r>
    </w:p>
    <w:p w14:paraId="2ACF0C01" w14:textId="77777777" w:rsidR="00867000" w:rsidRPr="00930F0C" w:rsidRDefault="00867000" w:rsidP="00867000">
      <w:pPr>
        <w:rPr>
          <w:rFonts w:ascii="Times New Roman" w:hAnsi="Times New Roman" w:cs="Times New Roman"/>
          <w:szCs w:val="24"/>
        </w:rPr>
      </w:pPr>
      <w:r w:rsidRPr="00930F0C">
        <w:t xml:space="preserve">Finally, we provide a brief analysis of the </w:t>
      </w:r>
      <w:r w:rsidRPr="00340465">
        <w:rPr>
          <w:b/>
          <w:bCs/>
        </w:rPr>
        <w:t>interplay between art. 17 CDSMD and the potentially applicable provisions of the DSA proposal to OCSSPs</w:t>
      </w:r>
      <w:r w:rsidRPr="00930F0C">
        <w:t>. On this topic, we refer readers to our parallel research, which offers an in-depth analysis.</w:t>
      </w:r>
      <w:r>
        <w:rPr>
          <w:rStyle w:val="FootnoteReference"/>
        </w:rPr>
        <w:footnoteReference w:id="15"/>
      </w:r>
      <w:r w:rsidRPr="00930F0C">
        <w:t xml:space="preserve"> With regard to copyright-protected material and online platforms, the DSA matters at two levels. First, because it replaces the e-Commerce Directive, the DSA and its rules on liability and due diligence obligations will apply to all providers that do not qualify as OCSSPs. Second, and less obvious, the direct application of the DSA to OCSSPs covered by the liability regime in art. 17 CDSMD. Both art. 17 CDSMD and multiple provisions of the DSA impose obligations on how online platforms deal with illegal information. Whereas art. 17 CDSMD targets copyright infringing content, the DSA proposal targets illegal content in general, including that which infringes copyright.</w:t>
      </w:r>
    </w:p>
    <w:p w14:paraId="640C5C5A" w14:textId="77777777" w:rsidR="00867000" w:rsidRPr="00930F0C" w:rsidRDefault="00867000" w:rsidP="00867000">
      <w:pPr>
        <w:rPr>
          <w:rFonts w:ascii="Times New Roman" w:hAnsi="Times New Roman" w:cs="Times New Roman"/>
          <w:szCs w:val="24"/>
        </w:rPr>
      </w:pPr>
      <w:r w:rsidRPr="00930F0C">
        <w:lastRenderedPageBreak/>
        <w:t>Departing from the observation that a platform may qualify as an OCSSP under the CDSMD and an “online platform” (and “very large online platform”) under the DSA, we conclude that the DSA will apply to OCSSPs insofar as it contains rules that regulate matters not covered by art. 17 CDSMD, as well as specific rules on matters where art. 17 leaves a margin of discretion to Member States. Importantly, we consider that such rules apply even where art. 17 CDSMD contains specific (but less precise) regulation on the matter. In our view, although there is significant legal uncertainty in this regard, such rules include both provisions in the DSA’s liability framework and in its due diligence obligations (e.g., as regards the substance of notices, complaint and redress mechanisms, trusted flaggers, protection against misuse, risk assessment and mitigation, and data access and transparency). </w:t>
      </w:r>
    </w:p>
    <w:p w14:paraId="493FC84E" w14:textId="77777777" w:rsidR="00867000" w:rsidRPr="00930F0C" w:rsidRDefault="00867000" w:rsidP="00867000">
      <w:pPr>
        <w:rPr>
          <w:rFonts w:ascii="Times New Roman" w:hAnsi="Times New Roman" w:cs="Times New Roman"/>
          <w:szCs w:val="24"/>
        </w:rPr>
      </w:pPr>
      <w:proofErr w:type="gramStart"/>
      <w:r w:rsidRPr="00930F0C">
        <w:t>In light of</w:t>
      </w:r>
      <w:proofErr w:type="gramEnd"/>
      <w:r w:rsidRPr="00930F0C">
        <w:t xml:space="preserve"> the above, one important conclusion from our analysis is the emergence of </w:t>
      </w:r>
      <w:r w:rsidRPr="006902D1">
        <w:t>a bifurcated or multilevel</w:t>
      </w:r>
      <w:r w:rsidRPr="00930F0C">
        <w:t xml:space="preserve"> legal framework for online platforms engaging in copyright content moderation. On the one hand, OCSSPs are subject to the regime of art. 17 CDSMD as regards liability and content moderation. On the other hand, non-OCSSPs are subject to the pre-existing regime under the InfoSoc and e-Commerce Directives (and </w:t>
      </w:r>
      <w:r>
        <w:t>now</w:t>
      </w:r>
      <w:r w:rsidRPr="00930F0C">
        <w:t xml:space="preserve"> the DSA), as interpreted by the CJEU (most recently in </w:t>
      </w:r>
      <w:r w:rsidRPr="00930F0C">
        <w:rPr>
          <w:i/>
          <w:iCs/>
        </w:rPr>
        <w:t xml:space="preserve">YouTube and </w:t>
      </w:r>
      <w:proofErr w:type="spellStart"/>
      <w:r w:rsidRPr="00930F0C">
        <w:rPr>
          <w:i/>
          <w:iCs/>
        </w:rPr>
        <w:t>Cyando</w:t>
      </w:r>
      <w:proofErr w:type="spellEnd"/>
      <w:r w:rsidRPr="00930F0C">
        <w:t xml:space="preserve">). Although the regimes have similarities – and can be approximated through the Court’s interpretative activity – they are structurally different. This divergence may lead to further fragmentation, on top of the fragmentation that is to be expected by the national implementations of the complex mechanisms in art. 17 CDSMD. To this we must add the application of the horizontal rules on content moderation liability and </w:t>
      </w:r>
      <w:r>
        <w:t xml:space="preserve">due diligence </w:t>
      </w:r>
      <w:r w:rsidRPr="00930F0C">
        <w:t>obligations arising from the DSA. In sum, the multi-level and multi-layered EU legal landscape on copyright content moderation that emerges from our mapping analysis is extremely complex.</w:t>
      </w:r>
    </w:p>
    <w:p w14:paraId="2EF4297C" w14:textId="77777777" w:rsidR="00867000" w:rsidRDefault="00867000" w:rsidP="00867000">
      <w:r w:rsidRPr="00930F0C">
        <w:t xml:space="preserve">Relatedly, as anticipated above, certain copyright content moderation issues of relevance remain unregulated in the copyright </w:t>
      </w:r>
      <w:r w:rsidRPr="00930F0C">
        <w:rPr>
          <w:i/>
          <w:iCs/>
        </w:rPr>
        <w:t>acquis</w:t>
      </w:r>
      <w:r w:rsidRPr="00930F0C">
        <w:t xml:space="preserve">, namely rules on measures: affecting the visibility and monetisation of content; and addressing a user’s ability to provide information, e.g., relating to the termination or suspension of his account. Although both categories are relevant, the issue of monetisation is in our perspective the most glaring regulatory gap, since </w:t>
      </w:r>
      <w:r w:rsidRPr="00930F0C">
        <w:lastRenderedPageBreak/>
        <w:t>“monetisation” actions play a central and financial consequential role in platforms’ content moderation practices.</w:t>
      </w:r>
    </w:p>
    <w:p w14:paraId="67E84905" w14:textId="77777777" w:rsidR="00867000" w:rsidRPr="00C072C4" w:rsidRDefault="00867000" w:rsidP="00867000">
      <w:r>
        <w:t xml:space="preserve">This is clear, for instance, from examining </w:t>
      </w:r>
      <w:r w:rsidRPr="00C072C4">
        <w:t>YouTube’s latest (at time of writing) copyright transparency report, containing data from the first semester of 2022.</w:t>
      </w:r>
      <w:r w:rsidRPr="00C072C4">
        <w:rPr>
          <w:rStyle w:val="FootnoteReference"/>
        </w:rPr>
        <w:footnoteReference w:id="16"/>
      </w:r>
      <w:r w:rsidRPr="00C072C4">
        <w:t xml:space="preserve"> As described therein, </w:t>
      </w:r>
      <w:proofErr w:type="spellStart"/>
      <w:r w:rsidRPr="00C072C4">
        <w:t>ContentID</w:t>
      </w:r>
      <w:proofErr w:type="spellEnd"/>
      <w:r w:rsidRPr="00C072C4">
        <w:t xml:space="preserve"> is one of three tools of YouTube’s Copyright Management Suite, together with the webform and the Copyright Match tool. </w:t>
      </w:r>
      <w:r>
        <w:t xml:space="preserve">Contrary to the other tools, </w:t>
      </w:r>
      <w:proofErr w:type="spellStart"/>
      <w:r w:rsidRPr="00C072C4">
        <w:t>ContentID</w:t>
      </w:r>
      <w:proofErr w:type="spellEnd"/>
      <w:r w:rsidRPr="00C072C4">
        <w:t xml:space="preserve"> is only available to users with a “[d]</w:t>
      </w:r>
      <w:proofErr w:type="spellStart"/>
      <w:r w:rsidRPr="00C072C4">
        <w:t>emonstrated</w:t>
      </w:r>
      <w:proofErr w:type="spellEnd"/>
      <w:r w:rsidRPr="00C072C4">
        <w:t xml:space="preserve"> need of scaled tool, understanding of copyright, and resources to manage complex automated matching system…”.</w:t>
      </w:r>
      <w:r w:rsidRPr="00C072C4">
        <w:rPr>
          <w:rStyle w:val="FootnoteReference"/>
        </w:rPr>
        <w:footnoteReference w:id="17"/>
      </w:r>
      <w:r w:rsidRPr="00C072C4">
        <w:t xml:space="preserve"> </w:t>
      </w:r>
      <w:proofErr w:type="spellStart"/>
      <w:r w:rsidRPr="00C072C4">
        <w:t>ContentID</w:t>
      </w:r>
      <w:proofErr w:type="spellEnd"/>
      <w:r w:rsidRPr="00C072C4">
        <w:t xml:space="preserve"> thus aims at serving the needs of users that are large copyright holders, so-called “enterprise partners” like “movie studios, record labels, and collecting societies”.</w:t>
      </w:r>
      <w:r w:rsidRPr="00C072C4">
        <w:rPr>
          <w:rStyle w:val="FootnoteReference"/>
        </w:rPr>
        <w:footnoteReference w:id="18"/>
      </w:r>
      <w:r w:rsidRPr="00C072C4">
        <w:t xml:space="preserve"> </w:t>
      </w:r>
      <w:proofErr w:type="spellStart"/>
      <w:r w:rsidRPr="00C072C4">
        <w:t>ContentID</w:t>
      </w:r>
      <w:proofErr w:type="spellEnd"/>
      <w:r w:rsidRPr="00C072C4">
        <w:t xml:space="preserve"> is the only tool in YouTube’s Copyright Management Suite that allows users the option to monetize matched content, in addition to tracking and blocking it.</w:t>
      </w:r>
      <w:r w:rsidRPr="00C072C4">
        <w:rPr>
          <w:rStyle w:val="FootnoteReference"/>
        </w:rPr>
        <w:footnoteReference w:id="19"/>
      </w:r>
      <w:r>
        <w:t xml:space="preserve"> </w:t>
      </w:r>
      <w:r w:rsidRPr="00C072C4">
        <w:t>I</w:t>
      </w:r>
      <w:r>
        <w:t>mportantly</w:t>
      </w:r>
      <w:r w:rsidRPr="00C072C4">
        <w:t xml:space="preserve">, YouTube reports that rightsholders using  the tool opted to monetize 90% of claims on </w:t>
      </w:r>
      <w:proofErr w:type="spellStart"/>
      <w:r w:rsidRPr="00C072C4">
        <w:t>ContentID</w:t>
      </w:r>
      <w:proofErr w:type="spellEnd"/>
      <w:r w:rsidRPr="00C072C4">
        <w:t xml:space="preserve"> during the period reported.</w:t>
      </w:r>
      <w:r w:rsidRPr="00C072C4">
        <w:rPr>
          <w:rStyle w:val="FootnoteReference"/>
        </w:rPr>
        <w:footnoteReference w:id="20"/>
      </w:r>
      <w:r>
        <w:t xml:space="preserve"> In other words, the vast majority of rightsholders claims on </w:t>
      </w:r>
      <w:proofErr w:type="spellStart"/>
      <w:r>
        <w:t>ContentID</w:t>
      </w:r>
      <w:proofErr w:type="spellEnd"/>
      <w:r>
        <w:t xml:space="preserve"> during this period (amounting to over 750 million claims) are aimed at monetization rather than preventing the availability of content.</w:t>
      </w:r>
      <w:r>
        <w:rPr>
          <w:rStyle w:val="FootnoteReference"/>
        </w:rPr>
        <w:footnoteReference w:id="21"/>
      </w:r>
      <w:r>
        <w:t xml:space="preserve"> </w:t>
      </w:r>
    </w:p>
    <w:p w14:paraId="55462FE3" w14:textId="77777777" w:rsidR="00867000" w:rsidRPr="00930F0C" w:rsidRDefault="00867000" w:rsidP="00867000">
      <w:pPr>
        <w:rPr>
          <w:rFonts w:ascii="Times New Roman" w:hAnsi="Times New Roman" w:cs="Times New Roman"/>
          <w:szCs w:val="24"/>
        </w:rPr>
      </w:pPr>
      <w:r w:rsidRPr="00930F0C">
        <w:t xml:space="preserve">This topic should therefore be subject to further research and policy action </w:t>
      </w:r>
      <w:proofErr w:type="gramStart"/>
      <w:r w:rsidRPr="00930F0C">
        <w:t>in the near future</w:t>
      </w:r>
      <w:proofErr w:type="gramEnd"/>
      <w:r w:rsidRPr="00930F0C">
        <w:t>.</w:t>
      </w:r>
    </w:p>
    <w:p w14:paraId="039F28FF" w14:textId="68F55F4F" w:rsidR="00867000" w:rsidRDefault="00867000" w:rsidP="00867000">
      <w:r w:rsidRPr="00930F0C">
        <w:t>Still as regards regulatory gaps, it is important to underscore the complexity of the legal determinations and judgments required to assess human and algorithmic copyright content moderation practices. This strongly suggests a need for better transparency and access to data from platforms. In these regards, both the pre-existing regime</w:t>
      </w:r>
      <w:r>
        <w:t xml:space="preserve"> prior to the DSA</w:t>
      </w:r>
      <w:r w:rsidRPr="00930F0C">
        <w:t xml:space="preserve"> and art. </w:t>
      </w:r>
      <w:r w:rsidRPr="00930F0C">
        <w:lastRenderedPageBreak/>
        <w:t xml:space="preserve">17 CDSM offer very little. As such, this is an area where serious consideration must be given to the potential application to OCSSPs and other copyright platforms of the DSA’s transparency provisions, as well as to national </w:t>
      </w:r>
      <w:r w:rsidRPr="00236968">
        <w:t>solutions that impose on OCSSPs and non-OCSSPs transparency and data access obligations. As regards the DSA, the data access and scrutiny obligations vis-à-vis researchers are of particular importance. As regards national</w:t>
      </w:r>
      <w:r>
        <w:t xml:space="preserve"> law solutions, i</w:t>
      </w:r>
      <w:r w:rsidRPr="00930F0C">
        <w:t xml:space="preserve">n our view, the German transposition law provides an interesting blueprint in Section 19(3) </w:t>
      </w:r>
      <w:proofErr w:type="spellStart"/>
      <w:r w:rsidRPr="00930F0C">
        <w:t>UrhDaG</w:t>
      </w:r>
      <w:proofErr w:type="spellEnd"/>
      <w:r w:rsidRPr="00930F0C">
        <w:t xml:space="preserve"> in relation to rights to information. </w:t>
      </w:r>
    </w:p>
    <w:p w14:paraId="58964118" w14:textId="4838CB11" w:rsidR="00867000" w:rsidRDefault="00867000" w:rsidP="0003323F">
      <w:pPr>
        <w:pStyle w:val="Heading2"/>
        <w:numPr>
          <w:ilvl w:val="1"/>
          <w:numId w:val="8"/>
        </w:numPr>
      </w:pPr>
      <w:bookmarkStart w:id="7" w:name="_Toc125983084"/>
      <w:r>
        <w:t>Copyright Content Moderation Rules at National Level</w:t>
      </w:r>
      <w:r>
        <w:rPr>
          <w:rStyle w:val="FootnoteReference"/>
        </w:rPr>
        <w:footnoteReference w:id="22"/>
      </w:r>
      <w:bookmarkEnd w:id="7"/>
    </w:p>
    <w:p w14:paraId="1A47E691" w14:textId="4420E7E9" w:rsidR="00867000" w:rsidRDefault="00867000" w:rsidP="00867000">
      <w:r w:rsidRPr="00930F0C">
        <w:rPr>
          <w:b/>
          <w:bCs/>
        </w:rPr>
        <w:t>Chapter 4</w:t>
      </w:r>
      <w:r w:rsidRPr="00930F0C">
        <w:t xml:space="preserve"> follows up on the EU level analysis with the comparative legal research at national level. It aims to answer </w:t>
      </w:r>
      <w:proofErr w:type="gramStart"/>
      <w:r w:rsidRPr="00930F0C">
        <w:t>SQR(</w:t>
      </w:r>
      <w:proofErr w:type="gramEnd"/>
      <w:r w:rsidRPr="00930F0C">
        <w:t xml:space="preserve">2) and SQR(3) from the perspective of </w:t>
      </w:r>
      <w:r w:rsidRPr="007E2DDB">
        <w:rPr>
          <w:i/>
          <w:iCs/>
        </w:rPr>
        <w:t>select</w:t>
      </w:r>
      <w:r>
        <w:rPr>
          <w:i/>
          <w:iCs/>
        </w:rPr>
        <w:t>ed</w:t>
      </w:r>
      <w:r w:rsidRPr="007E2DDB">
        <w:rPr>
          <w:i/>
          <w:iCs/>
        </w:rPr>
        <w:t xml:space="preserve"> national laws</w:t>
      </w:r>
      <w:r w:rsidRPr="00930F0C">
        <w:t>. The findings are based on legal questionnaires carried out in two phases with national experts in ten Member States, the first before the due date for implementation of the CDSMD and the second after that date. This corresponds to our work on Task T.6.1.2 (Comparative National Level Mapping). </w:t>
      </w:r>
    </w:p>
    <w:p w14:paraId="5365018C" w14:textId="77777777" w:rsidR="00867000" w:rsidRPr="00070947" w:rsidRDefault="00867000" w:rsidP="00867000">
      <w:r w:rsidRPr="00930F0C">
        <w:t xml:space="preserve">The key findings of the first phase questionnaire are as follows. First, </w:t>
      </w:r>
      <w:proofErr w:type="gramStart"/>
      <w:r w:rsidRPr="00930F0C">
        <w:t>the majority of</w:t>
      </w:r>
      <w:proofErr w:type="gramEnd"/>
      <w:r w:rsidRPr="00930F0C">
        <w:t xml:space="preserve"> the Member States has conceptualized service providers that store and give the public access to a large amount of protected content uploaded by their users; but the direct liability of such service providers was far from uniform in the Member States. E-Commerce, criminal and civil law concepts are alternatively or complementarily applied; and such liability is </w:t>
      </w:r>
      <w:r>
        <w:t xml:space="preserve">altogether </w:t>
      </w:r>
      <w:r w:rsidRPr="00930F0C">
        <w:t xml:space="preserve">missing in some countries. The new regime in art. 17 CDSMD will therefore require the introduction of new mechanisms in </w:t>
      </w:r>
      <w:proofErr w:type="gramStart"/>
      <w:r w:rsidRPr="00930F0C">
        <w:t>the majority of</w:t>
      </w:r>
      <w:proofErr w:type="gramEnd"/>
      <w:r w:rsidRPr="00930F0C">
        <w:t xml:space="preserve"> the Member States, as suggested by the Commission in its Guidance.</w:t>
      </w:r>
    </w:p>
    <w:p w14:paraId="64F92C87" w14:textId="77777777" w:rsidR="00867000" w:rsidRPr="00930F0C" w:rsidRDefault="00867000" w:rsidP="00867000">
      <w:pPr>
        <w:rPr>
          <w:rFonts w:ascii="Times New Roman" w:hAnsi="Times New Roman" w:cs="Times New Roman"/>
          <w:szCs w:val="24"/>
        </w:rPr>
      </w:pPr>
      <w:r w:rsidRPr="00930F0C">
        <w:t xml:space="preserve">Second, the questionnaire indicated the need for the transformation of the liability regime of OCSSPs in the Member States’ laws. So far injunctions, secondary liability, safe </w:t>
      </w:r>
      <w:proofErr w:type="gramStart"/>
      <w:r w:rsidRPr="00930F0C">
        <w:t>harbour</w:t>
      </w:r>
      <w:proofErr w:type="gramEnd"/>
      <w:r w:rsidRPr="00930F0C">
        <w:t xml:space="preserve"> and content moderation practices were mainly present in the analysed countries, unlike complaint-and-redress mechanisms, which were regulated</w:t>
      </w:r>
      <w:r>
        <w:t xml:space="preserve"> only</w:t>
      </w:r>
      <w:r w:rsidRPr="00930F0C">
        <w:t xml:space="preserve"> in a small number of Member </w:t>
      </w:r>
      <w:r w:rsidRPr="00930F0C">
        <w:lastRenderedPageBreak/>
        <w:t xml:space="preserve">States. Art. 17 CDSMD will require the implementation of </w:t>
      </w:r>
      <w:proofErr w:type="gramStart"/>
      <w:r w:rsidRPr="00930F0C">
        <w:t>all of</w:t>
      </w:r>
      <w:proofErr w:type="gramEnd"/>
      <w:r w:rsidRPr="00930F0C">
        <w:t xml:space="preserve"> these elements, and hence Member States will be required to amend their legal system to a greater extent.</w:t>
      </w:r>
    </w:p>
    <w:p w14:paraId="462E1A9F" w14:textId="77777777" w:rsidR="00867000" w:rsidRPr="00930F0C" w:rsidRDefault="00867000" w:rsidP="00867000">
      <w:pPr>
        <w:rPr>
          <w:rFonts w:ascii="Times New Roman" w:hAnsi="Times New Roman" w:cs="Times New Roman"/>
          <w:szCs w:val="24"/>
        </w:rPr>
      </w:pPr>
      <w:r w:rsidRPr="00930F0C">
        <w:t xml:space="preserve">Third, the analysis highlighted that the end-users might be directly liable for unauthorized uploading of protected subject matter to OCSSPs systems, but such liability is rarely enforced in the Member States. Art. 17 CDSMD will also tend to push OCSSPs to authorize online users, and Member States’ practices regarding end-user activities won’t need to be amended significantly. On the other hand, several Member States will need to make more significant changes related to end-user flexibilities (especially parody, </w:t>
      </w:r>
      <w:proofErr w:type="gramStart"/>
      <w:r w:rsidRPr="00930F0C">
        <w:t>caricature</w:t>
      </w:r>
      <w:proofErr w:type="gramEnd"/>
      <w:r w:rsidRPr="00930F0C">
        <w:t xml:space="preserve"> and pastiche) and complaint-and-redress mechanisms. Similarly, based on the national respondents’ reactions, it is conceivable that the “user rights” approach of the CDSMD might require a conceptual change in the way copyright laws qualify end-users and their entitlements in many Member States.</w:t>
      </w:r>
    </w:p>
    <w:p w14:paraId="71C02EF5" w14:textId="77777777" w:rsidR="00867000" w:rsidRPr="00930F0C" w:rsidRDefault="00867000" w:rsidP="00867000">
      <w:pPr>
        <w:rPr>
          <w:rFonts w:ascii="Times New Roman" w:hAnsi="Times New Roman" w:cs="Times New Roman"/>
          <w:szCs w:val="24"/>
        </w:rPr>
      </w:pPr>
      <w:r w:rsidRPr="00930F0C">
        <w:t xml:space="preserve">The key findings of the second phase questionnaire – taking place </w:t>
      </w:r>
      <w:r w:rsidRPr="001C01BD">
        <w:rPr>
          <w:i/>
          <w:iCs/>
        </w:rPr>
        <w:t xml:space="preserve">after the implementation deadline for the CDSMD </w:t>
      </w:r>
      <w:r w:rsidRPr="00930F0C">
        <w:t>– are as follows. The implementation of art. 17 CDSMD (or the related legislative proposals) took place in nine of the analysed Member States with important differences. A significant number of the elements of secondary importance of the new regime were almost uniformly transplanted. To the contrary, the implementation of the primary building blocks of art. 17, i.e., the economic rights affected; the new liability regime; or the balancing of fundamental rights of stakeholders show a diverse picture. Such diversity suggests that the initial goal of the CDSMD to harmonize certain aspects of copyright in the digital single market might not be met, leaving instead a fragmented legal landscape. </w:t>
      </w:r>
    </w:p>
    <w:p w14:paraId="74D66E1A" w14:textId="77777777" w:rsidR="00867000" w:rsidRPr="00930F0C" w:rsidRDefault="00867000" w:rsidP="00867000">
      <w:pPr>
        <w:rPr>
          <w:rFonts w:ascii="Times New Roman" w:hAnsi="Times New Roman" w:cs="Times New Roman"/>
          <w:szCs w:val="24"/>
        </w:rPr>
      </w:pPr>
      <w:r w:rsidRPr="00930F0C">
        <w:t xml:space="preserve">The nine </w:t>
      </w:r>
      <w:r>
        <w:t>Member States that had implemented the CDSMD at the time of our analysis</w:t>
      </w:r>
      <w:r w:rsidRPr="00930F0C">
        <w:t xml:space="preserve"> </w:t>
      </w:r>
      <w:r>
        <w:t>can</w:t>
      </w:r>
      <w:r w:rsidRPr="00930F0C">
        <w:t xml:space="preserve"> be grouped into three tiers. In </w:t>
      </w:r>
      <w:r w:rsidRPr="00B427C0">
        <w:rPr>
          <w:b/>
          <w:bCs/>
        </w:rPr>
        <w:t xml:space="preserve">tier one, </w:t>
      </w:r>
      <w:r w:rsidRPr="00212443">
        <w:t>the</w:t>
      </w:r>
      <w:r w:rsidRPr="00B427C0">
        <w:rPr>
          <w:b/>
          <w:bCs/>
        </w:rPr>
        <w:t xml:space="preserve"> </w:t>
      </w:r>
      <w:r w:rsidRPr="00930F0C">
        <w:t>German and the Swedish models show above</w:t>
      </w:r>
      <w:r>
        <w:t xml:space="preserve"> </w:t>
      </w:r>
      <w:r w:rsidRPr="00930F0C">
        <w:t xml:space="preserve">average detail in the implementation of the new regime, with a special focus on the strengthened protection of user rights and detailed liability mechanisms. In </w:t>
      </w:r>
      <w:r w:rsidRPr="00B427C0">
        <w:rPr>
          <w:b/>
          <w:bCs/>
        </w:rPr>
        <w:t>tier two</w:t>
      </w:r>
      <w:r w:rsidRPr="00930F0C">
        <w:t xml:space="preserve">, the Estonian, French and the Dutch legislation contain a smaller number of individual solutions. In </w:t>
      </w:r>
      <w:r w:rsidRPr="00B427C0">
        <w:rPr>
          <w:b/>
          <w:bCs/>
        </w:rPr>
        <w:t>tier three</w:t>
      </w:r>
      <w:r w:rsidRPr="00930F0C">
        <w:t xml:space="preserve">, Denmark, Hungary, </w:t>
      </w:r>
      <w:proofErr w:type="gramStart"/>
      <w:r w:rsidRPr="00930F0C">
        <w:t>Ireland</w:t>
      </w:r>
      <w:proofErr w:type="gramEnd"/>
      <w:r w:rsidRPr="00930F0C">
        <w:t xml:space="preserve"> and Italy took a rather restrictive approach through an almost verbatim transplantation of art. 17 CDSMD. Importantly, this three-tier system is not meant </w:t>
      </w:r>
      <w:r w:rsidRPr="00930F0C">
        <w:lastRenderedPageBreak/>
        <w:t xml:space="preserve">to convey any qualitative ranking among the countries. It is </w:t>
      </w:r>
      <w:r>
        <w:t>likely</w:t>
      </w:r>
      <w:r w:rsidRPr="00930F0C">
        <w:t xml:space="preserve"> that </w:t>
      </w:r>
      <w:r>
        <w:t>most</w:t>
      </w:r>
      <w:r w:rsidRPr="00930F0C">
        <w:t xml:space="preserve"> national legislative institutions shall reconsider their domestic rules to make their laws fully compatible with the CJEU ruling in C-401/19</w:t>
      </w:r>
      <w:r>
        <w:t xml:space="preserve"> or with subject CJEU or national case law</w:t>
      </w:r>
      <w:r w:rsidRPr="00930F0C">
        <w:t>.</w:t>
      </w:r>
    </w:p>
    <w:p w14:paraId="614ADA72" w14:textId="77777777" w:rsidR="00867000" w:rsidRPr="00930F0C" w:rsidRDefault="00867000" w:rsidP="00867000">
      <w:pPr>
        <w:rPr>
          <w:rFonts w:ascii="Times New Roman" w:hAnsi="Times New Roman" w:cs="Times New Roman"/>
          <w:szCs w:val="24"/>
        </w:rPr>
      </w:pPr>
      <w:r w:rsidRPr="00930F0C">
        <w:t xml:space="preserve">Our comparative research also flagged certain </w:t>
      </w:r>
      <w:r w:rsidRPr="00B427C0">
        <w:rPr>
          <w:b/>
          <w:bCs/>
        </w:rPr>
        <w:t>conflicting statements in the Commission’s and the CJEU’s view on the proper method of implementation and substance of the national laws</w:t>
      </w:r>
      <w:r w:rsidRPr="00930F0C">
        <w:t xml:space="preserve">, as noted the findings above, which are consequential for national implementations. The CJEU’s judgment requires that Member States implement art. 17 CDSMD in a fundamental </w:t>
      </w:r>
      <w:proofErr w:type="gramStart"/>
      <w:r w:rsidRPr="00930F0C">
        <w:t>rights</w:t>
      </w:r>
      <w:proofErr w:type="gramEnd"/>
      <w:r w:rsidRPr="00930F0C">
        <w:t xml:space="preserve"> compliant manner. A</w:t>
      </w:r>
      <w:r>
        <w:t>t the time of our analysis</w:t>
      </w:r>
      <w:r w:rsidRPr="00930F0C">
        <w:t>, various national solutions seem to be rather limited in terms of e.g., the priority of user rights over content filtering. Despite that, it is important to note that there is still no consensus on scholarship on the proper transposition method of art. 17, namely as regards the question of whether it is preferable to follow a (near) verbatim vs sophisticated</w:t>
      </w:r>
      <w:r>
        <w:t xml:space="preserve"> (or “gold-plating”)</w:t>
      </w:r>
      <w:r w:rsidRPr="00930F0C">
        <w:t xml:space="preserve"> implementation of the provision. </w:t>
      </w:r>
      <w:proofErr w:type="gramStart"/>
      <w:r w:rsidRPr="00930F0C">
        <w:t>With that being said, if</w:t>
      </w:r>
      <w:proofErr w:type="gramEnd"/>
      <w:r w:rsidRPr="00930F0C">
        <w:t xml:space="preserve"> one considers the Commission’s Guidance, the AG Opinion and the CJEU judgment in case C-401/19, there are strong arguments that national implementations must go some way beyond quasi-verbatim transpositions.</w:t>
      </w:r>
      <w:r>
        <w:rPr>
          <w:rStyle w:val="FootnoteReference"/>
        </w:rPr>
        <w:footnoteReference w:id="23"/>
      </w:r>
    </w:p>
    <w:p w14:paraId="0FAB4320" w14:textId="77777777" w:rsidR="00867000" w:rsidRDefault="00867000" w:rsidP="00867000">
      <w:r w:rsidRPr="00930F0C">
        <w:t xml:space="preserve">Our findings indicate that it is plausible that </w:t>
      </w:r>
      <w:proofErr w:type="gramStart"/>
      <w:r w:rsidRPr="00930F0C">
        <w:t>a number of</w:t>
      </w:r>
      <w:proofErr w:type="gramEnd"/>
      <w:r w:rsidRPr="00930F0C">
        <w:t xml:space="preserve"> preliminary references on different aspects of art. 17 CDSMD will find their way to the CJEU in the short to medium term.  These references will most probably focus </w:t>
      </w:r>
      <w:proofErr w:type="gramStart"/>
      <w:r w:rsidRPr="00930F0C">
        <w:t>on:</w:t>
      </w:r>
      <w:proofErr w:type="gramEnd"/>
      <w:r w:rsidRPr="00930F0C">
        <w:t xml:space="preserve"> interpretation of the newly introduced autonomous concepts of the CDSMD; the consistency of national transpositions with the EU law, especially in a fundamental rights dimension; and the exact scope and implications of “user rights” and respective safeguards under art. 17(7) and (9).</w:t>
      </w:r>
    </w:p>
    <w:p w14:paraId="3FF341F8" w14:textId="491FC7EC" w:rsidR="00867000" w:rsidRPr="00867000" w:rsidRDefault="00867000" w:rsidP="00867000">
      <w:pPr>
        <w:spacing w:after="0"/>
        <w:rPr>
          <w:rFonts w:cstheme="minorHAnsi"/>
          <w:szCs w:val="24"/>
        </w:rPr>
      </w:pPr>
      <w:r w:rsidRPr="00867000">
        <w:rPr>
          <w:rFonts w:cstheme="minorHAnsi"/>
        </w:rPr>
        <w:t xml:space="preserve">These findings remained valid since the analysis of the ten selected Member States’ transposition practices were closed. Following that analysis and until closing of this report, </w:t>
      </w:r>
      <w:r w:rsidRPr="00867000">
        <w:rPr>
          <w:rFonts w:cstheme="minorHAnsi"/>
        </w:rPr>
        <w:lastRenderedPageBreak/>
        <w:t>multiple other Member States (but not all) have implemented Article 17 CDMSD. These domestic variations show differences in the key components of the new liability regime.</w:t>
      </w:r>
      <w:r w:rsidRPr="00867000">
        <w:rPr>
          <w:rStyle w:val="FootnoteReference"/>
          <w:rFonts w:cstheme="minorHAnsi"/>
        </w:rPr>
        <w:footnoteReference w:id="24"/>
      </w:r>
      <w:r w:rsidRPr="00867000">
        <w:rPr>
          <w:rFonts w:cstheme="minorHAnsi"/>
          <w:szCs w:val="24"/>
        </w:rPr>
        <w:t xml:space="preserve"> </w:t>
      </w:r>
    </w:p>
    <w:p w14:paraId="7872717B" w14:textId="1606B1E8" w:rsidR="00867000" w:rsidRDefault="00D23B8B" w:rsidP="0003323F">
      <w:pPr>
        <w:pStyle w:val="Heading2"/>
        <w:numPr>
          <w:ilvl w:val="1"/>
          <w:numId w:val="8"/>
        </w:numPr>
      </w:pPr>
      <w:bookmarkStart w:id="8" w:name="_Toc125983085"/>
      <w:r>
        <w:t xml:space="preserve">Private Regulation by Platforms: </w:t>
      </w:r>
      <w:r w:rsidR="00A25F44">
        <w:t>empirical research</w:t>
      </w:r>
      <w:bookmarkEnd w:id="8"/>
    </w:p>
    <w:p w14:paraId="083EA5B0" w14:textId="66CD57EE" w:rsidR="00A25F44" w:rsidRDefault="00A25F44" w:rsidP="00A25F44">
      <w:r>
        <w:t>Finally, the empirical component of our mapping analysis focused on the following sub-research questions:</w:t>
      </w:r>
    </w:p>
    <w:p w14:paraId="666704C9" w14:textId="77777777" w:rsidR="00A25F44" w:rsidRPr="00930F0C" w:rsidRDefault="00A25F44" w:rsidP="00A25F44">
      <w:pPr>
        <w:pStyle w:val="ListParagraph"/>
        <w:numPr>
          <w:ilvl w:val="0"/>
          <w:numId w:val="3"/>
        </w:numPr>
      </w:pPr>
      <w:proofErr w:type="gramStart"/>
      <w:r w:rsidRPr="003D35FA">
        <w:rPr>
          <w:b/>
          <w:bCs/>
        </w:rPr>
        <w:t>SQR(</w:t>
      </w:r>
      <w:proofErr w:type="gramEnd"/>
      <w:r w:rsidRPr="003D35FA">
        <w:rPr>
          <w:b/>
          <w:bCs/>
        </w:rPr>
        <w:t>4):</w:t>
      </w:r>
      <w:r w:rsidRPr="00930F0C">
        <w:t> How are copyright content moderation rules organized by platforms into public documents?</w:t>
      </w:r>
    </w:p>
    <w:p w14:paraId="192F8789" w14:textId="77777777" w:rsidR="00A25F44" w:rsidRPr="00930F0C" w:rsidRDefault="00A25F44" w:rsidP="00A25F44">
      <w:pPr>
        <w:pStyle w:val="ListParagraph"/>
        <w:numPr>
          <w:ilvl w:val="0"/>
          <w:numId w:val="3"/>
        </w:numPr>
      </w:pPr>
      <w:proofErr w:type="gramStart"/>
      <w:r w:rsidRPr="003D35FA">
        <w:rPr>
          <w:b/>
          <w:bCs/>
        </w:rPr>
        <w:t>SQR(</w:t>
      </w:r>
      <w:proofErr w:type="gramEnd"/>
      <w:r w:rsidRPr="003D35FA">
        <w:rPr>
          <w:b/>
          <w:bCs/>
        </w:rPr>
        <w:t>5):</w:t>
      </w:r>
      <w:r w:rsidRPr="00930F0C">
        <w:t xml:space="preserve"> Which copyright content moderation rules do different platforms employ to regulate copyright, and how have they changed over time?</w:t>
      </w:r>
    </w:p>
    <w:p w14:paraId="4F6F578E" w14:textId="77777777" w:rsidR="00A25F44" w:rsidRPr="00930F0C" w:rsidRDefault="00A25F44" w:rsidP="00A25F44">
      <w:pPr>
        <w:pStyle w:val="ListParagraph"/>
        <w:numPr>
          <w:ilvl w:val="0"/>
          <w:numId w:val="3"/>
        </w:numPr>
      </w:pPr>
      <w:proofErr w:type="gramStart"/>
      <w:r w:rsidRPr="003D35FA">
        <w:rPr>
          <w:b/>
          <w:bCs/>
        </w:rPr>
        <w:t>SQR(</w:t>
      </w:r>
      <w:proofErr w:type="gramEnd"/>
      <w:r w:rsidRPr="003D35FA">
        <w:rPr>
          <w:b/>
          <w:bCs/>
        </w:rPr>
        <w:t>6):</w:t>
      </w:r>
      <w:r w:rsidRPr="00930F0C">
        <w:t xml:space="preserve"> How do platforms’ automated copyright content moderation systems work?</w:t>
      </w:r>
    </w:p>
    <w:p w14:paraId="7D7EB2AE" w14:textId="6B14C400" w:rsidR="00A25F44" w:rsidRDefault="00A25F44" w:rsidP="00A25F44">
      <w:r>
        <w:t xml:space="preserve">In this context, we studied </w:t>
      </w:r>
      <w:r w:rsidRPr="00930F0C">
        <w:t>the copyright content moderation structures adopted by 15 social media platforms over time, with a focus on their T&amp;Cs (rules) and automated systems.</w:t>
      </w:r>
      <w:r>
        <w:t xml:space="preserve"> These platforms are grouped into (i) </w:t>
      </w:r>
      <w:r w:rsidRPr="00C856DB">
        <w:t>mainstream</w:t>
      </w:r>
      <w:r>
        <w:t xml:space="preserve"> –</w:t>
      </w:r>
      <w:r w:rsidRPr="00C856DB">
        <w:t>Facebook</w:t>
      </w:r>
      <w:r>
        <w:t xml:space="preserve">, YouTube, Twitter, </w:t>
      </w:r>
      <w:proofErr w:type="gramStart"/>
      <w:r>
        <w:t>Instagram</w:t>
      </w:r>
      <w:proofErr w:type="gramEnd"/>
      <w:r>
        <w:t xml:space="preserve"> and Sound Cloud; (ii) </w:t>
      </w:r>
      <w:r w:rsidRPr="00B50FDE">
        <w:rPr>
          <w:i/>
          <w:iCs/>
        </w:rPr>
        <w:t xml:space="preserve">alternative </w:t>
      </w:r>
      <w:r>
        <w:t xml:space="preserve">– Diaspora, </w:t>
      </w:r>
      <w:proofErr w:type="spellStart"/>
      <w:r>
        <w:t>DTube</w:t>
      </w:r>
      <w:proofErr w:type="spellEnd"/>
      <w:r>
        <w:t xml:space="preserve">, Mastodon, </w:t>
      </w:r>
      <w:proofErr w:type="spellStart"/>
      <w:r>
        <w:t>Pixelfed</w:t>
      </w:r>
      <w:proofErr w:type="spellEnd"/>
      <w:r>
        <w:t xml:space="preserve">, </w:t>
      </w:r>
      <w:proofErr w:type="spellStart"/>
      <w:r>
        <w:t>Audius</w:t>
      </w:r>
      <w:proofErr w:type="spellEnd"/>
      <w:r>
        <w:t xml:space="preserve">; and (iii) </w:t>
      </w:r>
      <w:r w:rsidRPr="00B50FDE">
        <w:rPr>
          <w:i/>
          <w:iCs/>
        </w:rPr>
        <w:t xml:space="preserve">specialised </w:t>
      </w:r>
      <w:r>
        <w:t xml:space="preserve">- Twitch, Vimeo, </w:t>
      </w:r>
      <w:proofErr w:type="spellStart"/>
      <w:r>
        <w:t>FanFiction</w:t>
      </w:r>
      <w:proofErr w:type="spellEnd"/>
      <w:r>
        <w:t xml:space="preserve">, Dribble and </w:t>
      </w:r>
      <w:proofErr w:type="spellStart"/>
      <w:r>
        <w:t>Pornhub.</w:t>
      </w:r>
      <w:r w:rsidRPr="00930F0C">
        <w:t>This</w:t>
      </w:r>
      <w:proofErr w:type="spellEnd"/>
      <w:r w:rsidRPr="00930F0C">
        <w:t xml:space="preserve"> corresponds to the empirical research carried out in the context of Task T.6.1.3 (Private Regulations by Platforms: </w:t>
      </w:r>
      <w:proofErr w:type="spellStart"/>
      <w:r w:rsidRPr="00930F0C">
        <w:t>ToS</w:t>
      </w:r>
      <w:proofErr w:type="spellEnd"/>
      <w:r w:rsidRPr="00930F0C">
        <w:t xml:space="preserve">, Community Guidelines). </w:t>
      </w:r>
    </w:p>
    <w:p w14:paraId="0099C416" w14:textId="77777777" w:rsidR="00A25F44" w:rsidRPr="008035C6" w:rsidRDefault="00A25F44" w:rsidP="00A25F44">
      <w:r>
        <w:t xml:space="preserve">Our analysis </w:t>
      </w:r>
      <w:r w:rsidRPr="00930F0C">
        <w:t>suggest</w:t>
      </w:r>
      <w:r>
        <w:t>s</w:t>
      </w:r>
      <w:r w:rsidRPr="00930F0C">
        <w:t xml:space="preserve"> that two dual processes seem to explain these structures’ development. The first is </w:t>
      </w:r>
      <w:r w:rsidRPr="00745D09">
        <w:rPr>
          <w:i/>
          <w:iCs/>
        </w:rPr>
        <w:t>complexification/opacification</w:t>
      </w:r>
      <w:r w:rsidRPr="00930F0C">
        <w:t xml:space="preserve">. Our empirical work indicates that virtually all 15 platforms’ T&amp;Cs have become more intricate, in various ways and to different extents. Over time, more (kinds of) rules were introduced or made public, and these rules were communicated in increasingly more diverse sets of documents. These documents were changed and tweaked several times, producing sometimes a plethora of versions, often located in a dense web of URLs. We therefore conclude that the way platforms organize, </w:t>
      </w:r>
      <w:proofErr w:type="gramStart"/>
      <w:r w:rsidRPr="00930F0C">
        <w:t>articulate</w:t>
      </w:r>
      <w:proofErr w:type="gramEnd"/>
      <w:r w:rsidRPr="00930F0C">
        <w:t xml:space="preserve"> and present their T&amp;Cs matters greatly. For one, under increasing public and policy </w:t>
      </w:r>
      <w:r w:rsidRPr="00930F0C">
        <w:lastRenderedPageBreak/>
        <w:t>pressure, platforms have felt the need to express and explain their practices and rules of operation, and they have done so with complex and greatly varying documentation. For observers, although this provides more information about platforms, it nevertheless makes understanding the trajectory of platforms and their T&amp;Cs extremely challenging. For example, with YouTube as a major actor when it comes to copyright, our database of their highly fragmented T&amp;Cs has not resulted robust enough to allow for a precise longitudinal examination of their rules. In that way, the very organization and presentations of T&amp;Cs should be understood as one element of platforms’ governance of content. </w:t>
      </w:r>
    </w:p>
    <w:p w14:paraId="260431AC" w14:textId="77777777" w:rsidR="00A25F44" w:rsidRPr="00930F0C" w:rsidRDefault="00A25F44" w:rsidP="00A25F44">
      <w:pPr>
        <w:rPr>
          <w:rFonts w:ascii="Times New Roman" w:hAnsi="Times New Roman" w:cs="Times New Roman"/>
          <w:szCs w:val="24"/>
        </w:rPr>
      </w:pPr>
      <w:r w:rsidRPr="00930F0C">
        <w:t xml:space="preserve">Substantially, we demonstrated that complexification can be radically distinct, depending on which platforms one considers. Very large ones, such as Meta/Facebook, experienced an almost continuous and drastic transformation; smaller ones, such as Diaspora, have barely changed. Yet, when a change occurred, it made those sets of rules more difficult to comprehend. Whilst our analysis did not take a longitudinal take on automated copyright content moderation systems, their emergence and eventual transformation into a central governance tool for various platforms is, in itself, an important element of broader complexification processes. These systems work at a scale that is hard to comprehend, through computational operations that are technically intricate, and under largely unjustified and seemingly arbitrary protocols on, e.g., how to appeal decisions. In other words, they are remarkably opaque, as so many of the T&amp;Cs we studied. </w:t>
      </w:r>
      <w:r>
        <w:t>Our analysis</w:t>
      </w:r>
      <w:r w:rsidRPr="00930F0C">
        <w:t xml:space="preserve"> pointed out that while in some cases some complexification might be impossible to avoid, opacification is by no means necessary or necessarily justifiable. From this perspective, then, the imposition by law of rules on platforms’ internal content moderation procedures and their transparency is sensible and should prove beneficial</w:t>
      </w:r>
      <w:r>
        <w:t>. It will be critical to ensure that these reporting obligations are rolled out in robust and detailed ways, so that they are</w:t>
      </w:r>
      <w:r w:rsidRPr="00394CCB">
        <w:t xml:space="preserve"> instrumental to the clarification and understanding of such procedures and related decision making. </w:t>
      </w:r>
    </w:p>
    <w:p w14:paraId="08F051EE" w14:textId="5FD516A3" w:rsidR="00D23B8B" w:rsidRDefault="00A25F44" w:rsidP="005A390B">
      <w:r w:rsidRPr="00930F0C">
        <w:t xml:space="preserve">The second process is </w:t>
      </w:r>
      <w:proofErr w:type="spellStart"/>
      <w:r w:rsidRPr="00930F0C">
        <w:rPr>
          <w:i/>
          <w:iCs/>
        </w:rPr>
        <w:t>platformisation</w:t>
      </w:r>
      <w:proofErr w:type="spellEnd"/>
      <w:r w:rsidRPr="00930F0C">
        <w:rPr>
          <w:i/>
          <w:iCs/>
        </w:rPr>
        <w:t>/concentration</w:t>
      </w:r>
      <w:r w:rsidRPr="00930F0C">
        <w:t xml:space="preserve">. By categorizing rules into what we termed “normative types”, the chapter argued that various platforms in our sample altered their rules </w:t>
      </w:r>
      <w:proofErr w:type="gramStart"/>
      <w:r w:rsidRPr="00930F0C">
        <w:t>so as to</w:t>
      </w:r>
      <w:proofErr w:type="gramEnd"/>
      <w:r w:rsidRPr="00930F0C">
        <w:t xml:space="preserve"> give themselves more power over copyright content moderation, usually </w:t>
      </w:r>
      <w:r w:rsidRPr="00930F0C">
        <w:lastRenderedPageBreak/>
        <w:t>by increasing the number of their obligations and rights, which were, in turn, largely aligned with their own interests, logics and technologies. We suggested that this could be interpreted as a particular example of the broader phenomenon of “</w:t>
      </w:r>
      <w:proofErr w:type="spellStart"/>
      <w:r w:rsidRPr="00930F0C">
        <w:t>platformisation</w:t>
      </w:r>
      <w:proofErr w:type="spellEnd"/>
      <w:r w:rsidRPr="00930F0C">
        <w:t>”.</w:t>
      </w:r>
      <w:r>
        <w:rPr>
          <w:rStyle w:val="FootnoteReference"/>
        </w:rPr>
        <w:footnoteReference w:id="25"/>
      </w:r>
      <w:r w:rsidRPr="00930F0C">
        <w:t xml:space="preserve"> Nonetheless, </w:t>
      </w:r>
      <w:r>
        <w:t>our analysis</w:t>
      </w:r>
      <w:r w:rsidRPr="00930F0C">
        <w:t xml:space="preserve"> argued that this transformation was by no means unidirectional. For </w:t>
      </w:r>
      <w:proofErr w:type="spellStart"/>
      <w:r w:rsidRPr="00930F0C">
        <w:t>platformisation</w:t>
      </w:r>
      <w:proofErr w:type="spellEnd"/>
      <w:r w:rsidRPr="00930F0C">
        <w:t xml:space="preserve"> enhances not only platforms’ power but also their responsibilities over content moderation. It was curious to note, therefore, that while emboldening their normative legitimacy to control copyright, platforms did not necessarily alter their discursive focus on users-oriented rules. As with complexification, </w:t>
      </w:r>
      <w:proofErr w:type="spellStart"/>
      <w:r w:rsidRPr="00930F0C">
        <w:t>platformisation</w:t>
      </w:r>
      <w:proofErr w:type="spellEnd"/>
      <w:r w:rsidRPr="00930F0C">
        <w:t xml:space="preserve"> has been experienced differently by different platforms and deepened by the rise of automated copyright content moderation systems, which may severely impair ordinary users’ ability to participate in and challenge removal decisions. That </w:t>
      </w:r>
      <w:proofErr w:type="spellStart"/>
      <w:r w:rsidRPr="00930F0C">
        <w:t>platformisation</w:t>
      </w:r>
      <w:proofErr w:type="spellEnd"/>
      <w:r w:rsidRPr="00930F0C">
        <w:t xml:space="preserve"> centralises power in the hands of platforms might be a truism – but our research also suggests that this process might end up giving more power to large rightsholders, to the detriment of essentially smaller rightsholders and </w:t>
      </w:r>
      <w:r>
        <w:t>(users-)</w:t>
      </w:r>
      <w:r w:rsidRPr="00930F0C">
        <w:t>creators, as well as other users.</w:t>
      </w:r>
      <w:r>
        <w:rPr>
          <w:rStyle w:val="FootnoteReference"/>
        </w:rPr>
        <w:footnoteReference w:id="26"/>
      </w:r>
      <w:r w:rsidRPr="00930F0C">
        <w:t xml:space="preserve"> Nowhere this was clearer than in our study of Meta/Facebook’s Rights Manager, which does not appear to be accessible for small creators, for instance, a non-algorithmic bottleneck that has been rarely studied from an empirical perspective.</w:t>
      </w:r>
      <w:r>
        <w:rPr>
          <w:rStyle w:val="FootnoteReference"/>
        </w:rPr>
        <w:footnoteReference w:id="27"/>
      </w:r>
    </w:p>
    <w:p w14:paraId="0CD2552B" w14:textId="09F15331" w:rsidR="005A390B" w:rsidRDefault="005A390B" w:rsidP="0003323F">
      <w:pPr>
        <w:pStyle w:val="Heading1"/>
        <w:numPr>
          <w:ilvl w:val="0"/>
          <w:numId w:val="8"/>
        </w:numPr>
      </w:pPr>
      <w:bookmarkStart w:id="9" w:name="_Toc125983086"/>
      <w:r>
        <w:lastRenderedPageBreak/>
        <w:t>Evaluation and Measuring: impact of moderation practices and technologies on access and diversity</w:t>
      </w:r>
      <w:r>
        <w:rPr>
          <w:rStyle w:val="FootnoteReference"/>
        </w:rPr>
        <w:footnoteReference w:id="28"/>
      </w:r>
      <w:bookmarkEnd w:id="9"/>
    </w:p>
    <w:p w14:paraId="4E005185" w14:textId="122D85B3" w:rsidR="005A390B" w:rsidRDefault="005A390B" w:rsidP="005A390B">
      <w:r>
        <w:t xml:space="preserve">Building on our mapping work, the evaluative part of the analysis centres </w:t>
      </w:r>
      <w:r w:rsidRPr="00995AE7">
        <w:t xml:space="preserve">on a normative </w:t>
      </w:r>
      <w:r>
        <w:t xml:space="preserve">examination </w:t>
      </w:r>
      <w:r w:rsidRPr="00995AE7">
        <w:t xml:space="preserve">of the existing public and private legal frameworks </w:t>
      </w:r>
      <w:proofErr w:type="gramStart"/>
      <w:r w:rsidRPr="00995AE7">
        <w:t>with regard to</w:t>
      </w:r>
      <w:proofErr w:type="gramEnd"/>
      <w:r w:rsidRPr="00995AE7">
        <w:t xml:space="preserve"> intermediaries and cultural diversity, and on the actual impact on intermediaries’ content moderation on diversity.</w:t>
      </w:r>
      <w:r>
        <w:rPr>
          <w:rStyle w:val="FootnoteReference"/>
        </w:rPr>
        <w:footnoteReference w:id="29"/>
      </w:r>
      <w:r w:rsidRPr="00995AE7">
        <w:t xml:space="preserve"> </w:t>
      </w:r>
      <w:r>
        <w:t>The evaluation analysis pursues two main objectives.</w:t>
      </w:r>
    </w:p>
    <w:p w14:paraId="7D4446FC" w14:textId="77777777" w:rsidR="005A390B" w:rsidRPr="00995AE7" w:rsidRDefault="005A390B" w:rsidP="005A390B">
      <w:pPr>
        <w:numPr>
          <w:ilvl w:val="0"/>
          <w:numId w:val="5"/>
        </w:numPr>
        <w:spacing w:before="0" w:after="160" w:line="259" w:lineRule="auto"/>
      </w:pPr>
      <w:r>
        <w:t xml:space="preserve">To </w:t>
      </w:r>
      <w:r w:rsidRPr="0066015C">
        <w:rPr>
          <w:i/>
          <w:iCs/>
        </w:rPr>
        <w:t>e</w:t>
      </w:r>
      <w:r w:rsidRPr="00995AE7">
        <w:rPr>
          <w:i/>
          <w:iCs/>
        </w:rPr>
        <w:t>xplain and evaluate the existing legal frameworks</w:t>
      </w:r>
      <w:r w:rsidRPr="00995AE7">
        <w:t xml:space="preserve"> (both public and private, </w:t>
      </w:r>
      <w:proofErr w:type="gramStart"/>
      <w:r w:rsidRPr="00995AE7">
        <w:t>existing</w:t>
      </w:r>
      <w:proofErr w:type="gramEnd"/>
      <w:r w:rsidRPr="00995AE7">
        <w:t xml:space="preserve"> and proposed) that shape the role of intermediaries in organising the circulation of culture and creative works in Europe, including </w:t>
      </w:r>
      <w:r>
        <w:t xml:space="preserve">in copyright </w:t>
      </w:r>
      <w:r w:rsidRPr="00995AE7">
        <w:t xml:space="preserve">content moderation. </w:t>
      </w:r>
    </w:p>
    <w:p w14:paraId="3F64326D" w14:textId="77777777" w:rsidR="005A390B" w:rsidRPr="00995AE7" w:rsidRDefault="005A390B" w:rsidP="005A390B">
      <w:pPr>
        <w:numPr>
          <w:ilvl w:val="0"/>
          <w:numId w:val="5"/>
        </w:numPr>
        <w:spacing w:before="0" w:after="160" w:line="259" w:lineRule="auto"/>
      </w:pPr>
      <w:r>
        <w:rPr>
          <w:i/>
          <w:iCs/>
        </w:rPr>
        <w:t>To e</w:t>
      </w:r>
      <w:r w:rsidRPr="00995AE7">
        <w:rPr>
          <w:i/>
          <w:iCs/>
        </w:rPr>
        <w:t>xplain, critically examine and evaluate the existing practices and technologies</w:t>
      </w:r>
      <w:r w:rsidRPr="00995AE7">
        <w:t xml:space="preserve"> that intermediaries deploy to organise the circulation of culture and creative works in Europe, including </w:t>
      </w:r>
      <w:r>
        <w:t xml:space="preserve">in copyright </w:t>
      </w:r>
      <w:r w:rsidRPr="00995AE7">
        <w:t xml:space="preserve">content moderation. </w:t>
      </w:r>
    </w:p>
    <w:p w14:paraId="01EF4343" w14:textId="77777777" w:rsidR="005A390B" w:rsidRDefault="005A390B" w:rsidP="005A390B">
      <w:r>
        <w:t>Each objective corresponds to two main components of our analysis.</w:t>
      </w:r>
    </w:p>
    <w:p w14:paraId="52F415A4" w14:textId="4F303192" w:rsidR="005A390B" w:rsidRDefault="005A390B" w:rsidP="005A390B">
      <w:r w:rsidRPr="00B93014">
        <w:t xml:space="preserve">The </w:t>
      </w:r>
      <w:r w:rsidRPr="005234F5">
        <w:rPr>
          <w:i/>
          <w:iCs/>
        </w:rPr>
        <w:t>first main component</w:t>
      </w:r>
      <w:r>
        <w:t xml:space="preserve"> </w:t>
      </w:r>
      <w:r w:rsidRPr="00B93014">
        <w:t xml:space="preserve">deals with the evaluation of legal frameworks on the different levels. In this context, we first expand on the assessment of regulatory environment and revisit the starting point for access to culture and the creation of cultural value. In doing so, we introduce a concept of “Rough Justice”, which acknowledges the difficulties and differences vis-à-vis a full “fair trial” setup and proposes conceptualization in the context of procedural rules, substantive </w:t>
      </w:r>
      <w:proofErr w:type="gramStart"/>
      <w:r w:rsidRPr="00B93014">
        <w:t>rules</w:t>
      </w:r>
      <w:proofErr w:type="gramEnd"/>
      <w:r w:rsidRPr="00B93014">
        <w:t xml:space="preserve"> and competences. A second starting point for the legal evaluation is provided in analysing and evaluating the framework for </w:t>
      </w:r>
      <w:r w:rsidRPr="00B93014">
        <w:rPr>
          <w:i/>
          <w:iCs/>
        </w:rPr>
        <w:t>quality</w:t>
      </w:r>
      <w:r w:rsidRPr="00B93014">
        <w:t xml:space="preserve"> of automated copyright content moderation as put forward in the CDSMD and the DSA </w:t>
      </w:r>
      <w:proofErr w:type="gramStart"/>
      <w:r w:rsidRPr="00B93014">
        <w:t>in light of</w:t>
      </w:r>
      <w:proofErr w:type="gramEnd"/>
      <w:r w:rsidRPr="00B93014">
        <w:t xml:space="preserve"> erroneous decisions. It is suggested that decision quality should be a decisive factor that is to be seen as a separate from ex post mitigation mechanisms. We also examine the benchmark put forward in the sector-specific CDSMD and the horizontal DSA. A third perspective relates to the </w:t>
      </w:r>
      <w:r>
        <w:lastRenderedPageBreak/>
        <w:t>realisation</w:t>
      </w:r>
      <w:r w:rsidRPr="00B93014">
        <w:t xml:space="preserve"> that copyright content moderation increasingly requires an understanding of contextual use and whether the potential risk of “bias carry-over” from datasets to content moderation is sufficiently addressed in the current framework. It is suggested that the question</w:t>
      </w:r>
      <w:r>
        <w:t xml:space="preserve"> of</w:t>
      </w:r>
      <w:r w:rsidRPr="00B93014">
        <w:t xml:space="preserve"> bias mitigation and access to copyright data </w:t>
      </w:r>
      <w:r w:rsidR="0003323F" w:rsidRPr="00B93014">
        <w:t>should increasingly be</w:t>
      </w:r>
      <w:r w:rsidRPr="00B93014">
        <w:t xml:space="preserve"> addressed.</w:t>
      </w:r>
    </w:p>
    <w:p w14:paraId="78EF062D" w14:textId="77777777" w:rsidR="005A390B" w:rsidRPr="007A5394" w:rsidRDefault="005A390B" w:rsidP="005A390B">
      <w:r w:rsidRPr="007A5394">
        <w:t xml:space="preserve">The </w:t>
      </w:r>
      <w:r w:rsidRPr="005234F5">
        <w:rPr>
          <w:i/>
          <w:iCs/>
        </w:rPr>
        <w:t>second main component</w:t>
      </w:r>
      <w:r w:rsidRPr="007A5394">
        <w:t xml:space="preserve"> of our analysis is an attempt to measure the impact of copyright content moderation on access and diversity. We start by presenting existing research in the field and by discussing options to investigate these complex questions. On these grounds, we explain our research design consisting of three empirical sub-studies, and then present the results of this work. In the first sub study we investigate aggregated data on copyright and content moderation published by platforms themselves, often in the form of transparency reports; secondly, we analyse content level data with regard to the sustaining availability and the diversity of content on social media platforms; and thirdly we present results from in-depth interviews with cultural creators with regard to their experiences with copyright content moderation. Overall, the results indicate a strong impact of copyright regulation and content moderation on diversity, and potentially an impact that leads to a decrease in diversity of content. Yet, the research has also shown that these interpretations cannot be fully verified based on the limited data that is available to researchers and the public.</w:t>
      </w:r>
    </w:p>
    <w:p w14:paraId="19A96406" w14:textId="776EEE81" w:rsidR="005A390B" w:rsidRDefault="005A390B" w:rsidP="005A390B">
      <w:r w:rsidRPr="007A5394">
        <w:t xml:space="preserve">The following subsections provide  a summary of the findings and </w:t>
      </w:r>
      <w:r w:rsidRPr="0096609F">
        <w:t>conclusions of each of these main components of our evaluation analysis, namely the evaluation of the existing legal frameworks (</w:t>
      </w:r>
      <w:r w:rsidRPr="0096609F">
        <w:fldChar w:fldCharType="begin"/>
      </w:r>
      <w:r w:rsidRPr="0096609F">
        <w:instrText xml:space="preserve"> REF _Ref125466231 \r \h </w:instrText>
      </w:r>
      <w:r>
        <w:instrText xml:space="preserve"> \* MERGEFORMAT </w:instrText>
      </w:r>
      <w:r w:rsidRPr="0096609F">
        <w:fldChar w:fldCharType="separate"/>
      </w:r>
      <w:r w:rsidRPr="0096609F">
        <w:t>3.1</w:t>
      </w:r>
      <w:r w:rsidRPr="0096609F">
        <w:fldChar w:fldCharType="end"/>
      </w:r>
      <w:r w:rsidRPr="0096609F">
        <w:t>) and of existing practices and technologies (</w:t>
      </w:r>
      <w:r w:rsidRPr="0096609F">
        <w:fldChar w:fldCharType="begin"/>
      </w:r>
      <w:r w:rsidRPr="0096609F">
        <w:instrText xml:space="preserve"> REF _Ref125537460 \r \h </w:instrText>
      </w:r>
      <w:r>
        <w:instrText xml:space="preserve"> \* MERGEFORMAT </w:instrText>
      </w:r>
      <w:r w:rsidRPr="0096609F">
        <w:fldChar w:fldCharType="separate"/>
      </w:r>
      <w:r w:rsidRPr="0096609F">
        <w:t>3.2</w:t>
      </w:r>
      <w:r w:rsidRPr="0096609F">
        <w:fldChar w:fldCharType="end"/>
      </w:r>
      <w:r w:rsidRPr="0096609F">
        <w:t>). A common theme we highlight</w:t>
      </w:r>
      <w:r w:rsidRPr="007A5394">
        <w:t xml:space="preserve"> and return to in our recommendations is the need for further research on issues of diversity and access on social media platforms, given its high relevance for European societies, and at the same time its complex nature, specifically in the context of contemporary fragmented media </w:t>
      </w:r>
      <w:r w:rsidRPr="0096609F">
        <w:t>landscapes. Consequently, we conclude with a strong call for robust mandatory data access clauses in future regulations.</w:t>
      </w:r>
    </w:p>
    <w:p w14:paraId="75C0B9D4" w14:textId="03E76B6E" w:rsidR="005A390B" w:rsidRDefault="0003323F" w:rsidP="005A390B">
      <w:pPr>
        <w:pStyle w:val="Heading2"/>
      </w:pPr>
      <w:bookmarkStart w:id="10" w:name="_Toc125983087"/>
      <w:r>
        <w:lastRenderedPageBreak/>
        <w:t xml:space="preserve">3.1. </w:t>
      </w:r>
      <w:r w:rsidR="005A390B">
        <w:t>Evaluating multi-level legal frameworks</w:t>
      </w:r>
      <w:r w:rsidR="005A390B">
        <w:rPr>
          <w:rStyle w:val="FootnoteReference"/>
        </w:rPr>
        <w:footnoteReference w:id="30"/>
      </w:r>
      <w:bookmarkEnd w:id="10"/>
    </w:p>
    <w:p w14:paraId="1CF192EB" w14:textId="2983FC5E" w:rsidR="005A390B" w:rsidRPr="00D23B8B" w:rsidRDefault="005A390B" w:rsidP="005A390B">
      <w:r>
        <w:t xml:space="preserve">The evaluation of legal frameworks we have carried </w:t>
      </w:r>
      <w:r w:rsidRPr="00995AE7">
        <w:t xml:space="preserve">out </w:t>
      </w:r>
      <w:r>
        <w:t xml:space="preserve">involves a </w:t>
      </w:r>
      <w:r w:rsidRPr="00995AE7">
        <w:t>normative assessment of how legal rules and contractual terms on the moderation and removal of copyright content on large-scale user-generated content (</w:t>
      </w:r>
      <w:r w:rsidRPr="00750077">
        <w:rPr>
          <w:b/>
          <w:bCs/>
        </w:rPr>
        <w:t>UGC</w:t>
      </w:r>
      <w:r w:rsidRPr="00995AE7">
        <w:t xml:space="preserve">) platforms affect digital access to culture and the creation of cultural value. </w:t>
      </w:r>
      <w:r>
        <w:t>We</w:t>
      </w:r>
      <w:r w:rsidRPr="00995AE7">
        <w:t xml:space="preserve"> assess</w:t>
      </w:r>
      <w:r>
        <w:t xml:space="preserve"> </w:t>
      </w:r>
      <w:r w:rsidRPr="00995AE7">
        <w:t xml:space="preserve">how such rules and terms shape the design of removal and moderation by UGC platforms, the activities of creators and users, and the role of fundamental rights and freedoms – namely the freedom of expression, </w:t>
      </w:r>
      <w:r>
        <w:t xml:space="preserve">freedom of </w:t>
      </w:r>
      <w:r w:rsidRPr="00995AE7">
        <w:t xml:space="preserve">the arts and </w:t>
      </w:r>
      <w:r>
        <w:t xml:space="preserve">freedom </w:t>
      </w:r>
      <w:r w:rsidRPr="00995AE7">
        <w:t>to conduct a business – in shaping these rules and terms. It also evaluates how the state-enacted rules in the DSM shape the emergence of private models for content moderation and removal, examining how the production of law is shaped by the intrinsic characteristics and needs of the actors on the DSM within the legal framework conditions.</w:t>
      </w:r>
      <w:r>
        <w:t xml:space="preserve"> Our research </w:t>
      </w:r>
      <w:r w:rsidRPr="00995AE7">
        <w:t>show</w:t>
      </w:r>
      <w:r>
        <w:t>s</w:t>
      </w:r>
      <w:r w:rsidRPr="00995AE7">
        <w:t xml:space="preserve"> that the existing legal framework has increasingly focus</w:t>
      </w:r>
      <w:r>
        <w:t>ed</w:t>
      </w:r>
      <w:r w:rsidRPr="00995AE7">
        <w:t xml:space="preserve"> on how it shapes the role of intermediaries in organising the circulation of culture and creative works in Europe, including </w:t>
      </w:r>
      <w:r>
        <w:t xml:space="preserve">copyright </w:t>
      </w:r>
      <w:r w:rsidRPr="00995AE7">
        <w:t>content moderation.</w:t>
      </w:r>
      <w:r>
        <w:t xml:space="preserve"> </w:t>
      </w:r>
    </w:p>
    <w:p w14:paraId="51ECDC4F" w14:textId="225351B1" w:rsidR="00B217CF" w:rsidRPr="00710547" w:rsidRDefault="005A390B" w:rsidP="00D6512F">
      <w:pPr>
        <w:pStyle w:val="Heading3"/>
        <w:numPr>
          <w:ilvl w:val="2"/>
          <w:numId w:val="8"/>
        </w:numPr>
      </w:pPr>
      <w:bookmarkStart w:id="11" w:name="_Toc125983088"/>
      <w:r>
        <w:t>Overlaps and interplay of existing legal frameworks</w:t>
      </w:r>
      <w:bookmarkEnd w:id="11"/>
    </w:p>
    <w:p w14:paraId="2840B099" w14:textId="77777777" w:rsidR="005A390B" w:rsidRPr="00CD6378" w:rsidRDefault="005A390B" w:rsidP="005A390B">
      <w:r>
        <w:t xml:space="preserve">The </w:t>
      </w:r>
      <w:r w:rsidRPr="00CD6378">
        <w:rPr>
          <w:i/>
          <w:iCs/>
        </w:rPr>
        <w:t>assessment of the existing legal frameworks</w:t>
      </w:r>
      <w:r w:rsidRPr="00CD6378">
        <w:t xml:space="preserve"> that shape the role of online platforms in organising the circulation of culture and creative works in Europe through content moderation has shown the complex landscape of interacting rules in this field. </w:t>
      </w:r>
    </w:p>
    <w:p w14:paraId="54C3B120" w14:textId="77777777" w:rsidR="005A390B" w:rsidRDefault="005A390B" w:rsidP="005A390B">
      <w:r w:rsidRPr="00CD6378">
        <w:t>For instance, the relevant substantive copyright rules are contained in national copyright legislation, partly based on harmonising instruments such as the InfoSoc Directive. The relevant rules regarding intermediary or platform regulation</w:t>
      </w:r>
      <w:r w:rsidRPr="00995AE7">
        <w:t xml:space="preserve">, are contained in </w:t>
      </w:r>
      <w:r>
        <w:t>art.</w:t>
      </w:r>
      <w:r w:rsidRPr="00995AE7">
        <w:t xml:space="preserve"> 17 CDSMD</w:t>
      </w:r>
      <w:r>
        <w:t xml:space="preserve"> (</w:t>
      </w:r>
      <w:r w:rsidRPr="00995AE7">
        <w:t xml:space="preserve">and its national implementations), the e-Commerce Directive’s framework for intermediary liability exemptions in </w:t>
      </w:r>
      <w:r>
        <w:t xml:space="preserve">arts. </w:t>
      </w:r>
      <w:r w:rsidRPr="00995AE7">
        <w:t xml:space="preserve">12-15, replaced and amended by the </w:t>
      </w:r>
      <w:r>
        <w:t>DSA</w:t>
      </w:r>
      <w:r w:rsidRPr="00995AE7">
        <w:t>.</w:t>
      </w:r>
    </w:p>
    <w:p w14:paraId="19CBF3C8" w14:textId="73957535" w:rsidR="00B217CF" w:rsidRDefault="005A390B" w:rsidP="00B217CF">
      <w:r w:rsidRPr="00511C83">
        <w:rPr>
          <w:noProof/>
        </w:rPr>
        <w:lastRenderedPageBreak/>
        <w:drawing>
          <wp:inline distT="0" distB="0" distL="0" distR="0" wp14:anchorId="70DA9260" wp14:editId="6E093D64">
            <wp:extent cx="5731510" cy="171323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1713230"/>
                    </a:xfrm>
                    <a:prstGeom prst="rect">
                      <a:avLst/>
                    </a:prstGeom>
                    <a:noFill/>
                    <a:ln>
                      <a:noFill/>
                    </a:ln>
                  </pic:spPr>
                </pic:pic>
              </a:graphicData>
            </a:graphic>
          </wp:inline>
        </w:drawing>
      </w:r>
    </w:p>
    <w:p w14:paraId="240CDE26" w14:textId="3DB15670" w:rsidR="005A390B" w:rsidRDefault="005A390B" w:rsidP="005A390B">
      <w:pPr>
        <w:pStyle w:val="Caption"/>
        <w:jc w:val="center"/>
      </w:pPr>
      <w:bookmarkStart w:id="12" w:name="_Toc125983067"/>
      <w:r>
        <w:t xml:space="preserve">Figure </w:t>
      </w:r>
      <w:r>
        <w:fldChar w:fldCharType="begin"/>
      </w:r>
      <w:r>
        <w:instrText xml:space="preserve"> SEQ Figure \* ARABIC </w:instrText>
      </w:r>
      <w:r>
        <w:fldChar w:fldCharType="separate"/>
      </w:r>
      <w:r>
        <w:rPr>
          <w:noProof/>
        </w:rPr>
        <w:t>1</w:t>
      </w:r>
      <w:r>
        <w:fldChar w:fldCharType="end"/>
      </w:r>
      <w:r>
        <w:t>. Relationship substantive copyright rules and intermediary framework</w:t>
      </w:r>
      <w:bookmarkEnd w:id="12"/>
    </w:p>
    <w:p w14:paraId="447DF819" w14:textId="7F1F1355" w:rsidR="005A390B" w:rsidRPr="00995AE7" w:rsidRDefault="005A390B" w:rsidP="005A390B">
      <w:r w:rsidRPr="00995AE7">
        <w:t xml:space="preserve">In order to understand the regulatory, i.e., both law and self-regulatory, environment </w:t>
      </w:r>
      <w:r>
        <w:t xml:space="preserve">surrounding </w:t>
      </w:r>
      <w:r w:rsidRPr="00995AE7">
        <w:t xml:space="preserve">the moderation of online content, it is necessary to recall that </w:t>
      </w:r>
      <w:r>
        <w:t xml:space="preserve">art. </w:t>
      </w:r>
      <w:r w:rsidRPr="00995AE7">
        <w:t xml:space="preserve">14 e-Commerce Directive sets forth the horizontal basic rules for an intermediary’s mandated response to illegal content, including copyright- infringing works. These rules </w:t>
      </w:r>
      <w:r>
        <w:t xml:space="preserve">are now </w:t>
      </w:r>
      <w:r w:rsidRPr="00995AE7">
        <w:t xml:space="preserve">replaced by the corresponding provision in the </w:t>
      </w:r>
      <w:r>
        <w:t>DSA</w:t>
      </w:r>
      <w:r w:rsidRPr="00995AE7">
        <w:t>.</w:t>
      </w:r>
      <w:r w:rsidRPr="00995AE7">
        <w:rPr>
          <w:rStyle w:val="FootnoteReference"/>
        </w:rPr>
        <w:footnoteReference w:id="31"/>
      </w:r>
      <w:r w:rsidRPr="00995AE7">
        <w:t xml:space="preserve"> </w:t>
      </w:r>
    </w:p>
    <w:p w14:paraId="2FA3B9D7" w14:textId="2E21AFF8" w:rsidR="005A390B" w:rsidRDefault="005A390B" w:rsidP="005A390B">
      <w:r w:rsidRPr="00995AE7">
        <w:t xml:space="preserve">Notably, the e-Commerce Directive refrained from further specifying the notice-and-action regime. In this void (or more positively: freedom of operation) industry-practices have merged. These, in, turn, now appear to at least partly codified in </w:t>
      </w:r>
      <w:r>
        <w:t xml:space="preserve">arts. 17 </w:t>
      </w:r>
      <w:r w:rsidRPr="00995AE7">
        <w:t>CDSMD</w:t>
      </w:r>
      <w:r>
        <w:t xml:space="preserve"> </w:t>
      </w:r>
      <w:r w:rsidRPr="00995AE7">
        <w:t xml:space="preserve">with regards to </w:t>
      </w:r>
      <w:r>
        <w:t>OCSSPs</w:t>
      </w:r>
      <w:r w:rsidRPr="00995AE7">
        <w:t>, and in the DSA with regards to other online platforms</w:t>
      </w:r>
      <w:r>
        <w:t xml:space="preserve"> (or non-copyright services of the same platforms)</w:t>
      </w:r>
      <w:r w:rsidRPr="00995AE7">
        <w:t xml:space="preserve"> that fall outside the scope of </w:t>
      </w:r>
      <w:r>
        <w:t xml:space="preserve">art. </w:t>
      </w:r>
      <w:r w:rsidRPr="00995AE7">
        <w:t>17 CDSMD.</w:t>
      </w:r>
      <w:r>
        <w:rPr>
          <w:rStyle w:val="FootnoteReference"/>
        </w:rPr>
        <w:footnoteReference w:id="32"/>
      </w:r>
    </w:p>
    <w:p w14:paraId="574DD74F" w14:textId="574DE3DB" w:rsidR="005A390B" w:rsidRPr="005A390B" w:rsidRDefault="005A390B" w:rsidP="005A390B">
      <w:r w:rsidRPr="00995AE7">
        <w:rPr>
          <w:noProof/>
        </w:rPr>
        <mc:AlternateContent>
          <mc:Choice Requires="wpg">
            <w:drawing>
              <wp:anchor distT="0" distB="0" distL="114300" distR="114300" simplePos="0" relativeHeight="251668480" behindDoc="0" locked="0" layoutInCell="1" allowOverlap="1" wp14:anchorId="6BA63999" wp14:editId="2B0D1DA7">
                <wp:simplePos x="0" y="0"/>
                <wp:positionH relativeFrom="column">
                  <wp:posOffset>0</wp:posOffset>
                </wp:positionH>
                <wp:positionV relativeFrom="paragraph">
                  <wp:posOffset>-635</wp:posOffset>
                </wp:positionV>
                <wp:extent cx="5567045" cy="840105"/>
                <wp:effectExtent l="0" t="0" r="8255" b="10795"/>
                <wp:wrapNone/>
                <wp:docPr id="20" name="Gruppieren 20"/>
                <wp:cNvGraphicFramePr/>
                <a:graphic xmlns:a="http://schemas.openxmlformats.org/drawingml/2006/main">
                  <a:graphicData uri="http://schemas.microsoft.com/office/word/2010/wordprocessingGroup">
                    <wpg:wgp>
                      <wpg:cNvGrpSpPr/>
                      <wpg:grpSpPr>
                        <a:xfrm>
                          <a:off x="0" y="0"/>
                          <a:ext cx="5567045" cy="840105"/>
                          <a:chOff x="0" y="0"/>
                          <a:chExt cx="5567517" cy="840638"/>
                        </a:xfrm>
                      </wpg:grpSpPr>
                      <wps:wsp>
                        <wps:cNvPr id="13" name="Pfeil nach rechts 13"/>
                        <wps:cNvSpPr/>
                        <wps:spPr>
                          <a:xfrm>
                            <a:off x="1319981" y="351913"/>
                            <a:ext cx="752167" cy="23597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hteck 14"/>
                        <wps:cNvSpPr/>
                        <wps:spPr>
                          <a:xfrm>
                            <a:off x="0" y="287594"/>
                            <a:ext cx="1231491" cy="3613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ECC264D" w14:textId="77777777" w:rsidR="005A390B" w:rsidRPr="00ED2F1D" w:rsidRDefault="005A390B" w:rsidP="005A390B">
                              <w:pPr>
                                <w:jc w:val="center"/>
                                <w:rPr>
                                  <w:sz w:val="16"/>
                                  <w:szCs w:val="16"/>
                                  <w:lang w:val="da-DK"/>
                                </w:rPr>
                              </w:pPr>
                              <w:r w:rsidRPr="00ED2F1D">
                                <w:rPr>
                                  <w:sz w:val="16"/>
                                  <w:szCs w:val="16"/>
                                  <w:lang w:val="da-DK"/>
                                </w:rPr>
                                <w:t>E-Commerce Directive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hteck 15"/>
                        <wps:cNvSpPr/>
                        <wps:spPr>
                          <a:xfrm>
                            <a:off x="2168013" y="272845"/>
                            <a:ext cx="1231491" cy="3613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2D26193" w14:textId="77777777" w:rsidR="005A390B" w:rsidRPr="00ED2F1D" w:rsidRDefault="005A390B" w:rsidP="005A390B">
                              <w:pPr>
                                <w:jc w:val="center"/>
                                <w:rPr>
                                  <w:sz w:val="16"/>
                                  <w:szCs w:val="16"/>
                                  <w:lang w:val="da-DK"/>
                                </w:rPr>
                              </w:pPr>
                              <w:r>
                                <w:rPr>
                                  <w:sz w:val="16"/>
                                  <w:szCs w:val="16"/>
                                  <w:lang w:val="da-DK"/>
                                </w:rPr>
                                <w:t>Industry practices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Pfeil nach rechts 16"/>
                        <wps:cNvSpPr/>
                        <wps:spPr>
                          <a:xfrm>
                            <a:off x="3495368" y="182307"/>
                            <a:ext cx="751840" cy="2355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4FFB241" w14:textId="77777777" w:rsidR="005A390B" w:rsidRPr="00ED2F1D" w:rsidRDefault="005A390B" w:rsidP="005A390B">
                              <w:pPr>
                                <w:rPr>
                                  <w:lang w:val="da-DK"/>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hteck 17"/>
                        <wps:cNvSpPr/>
                        <wps:spPr>
                          <a:xfrm>
                            <a:off x="4336026" y="0"/>
                            <a:ext cx="1231265" cy="3613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A2CD98" w14:textId="77777777" w:rsidR="005A390B" w:rsidRPr="00ED2F1D" w:rsidRDefault="005A390B" w:rsidP="005A390B">
                              <w:pPr>
                                <w:jc w:val="center"/>
                                <w:rPr>
                                  <w:sz w:val="16"/>
                                  <w:szCs w:val="16"/>
                                  <w:lang w:val="da-DK"/>
                                </w:rPr>
                              </w:pPr>
                              <w:r>
                                <w:rPr>
                                  <w:sz w:val="16"/>
                                  <w:szCs w:val="16"/>
                                  <w:lang w:val="da-DK"/>
                                </w:rPr>
                                <w:t>Art. 17 CDSMD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hteck 18"/>
                        <wps:cNvSpPr/>
                        <wps:spPr>
                          <a:xfrm>
                            <a:off x="4336026" y="479323"/>
                            <a:ext cx="1231491" cy="3613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FCFE390" w14:textId="77777777" w:rsidR="005A390B" w:rsidRPr="00ED2F1D" w:rsidRDefault="005A390B" w:rsidP="005A390B">
                              <w:pPr>
                                <w:jc w:val="center"/>
                                <w:rPr>
                                  <w:sz w:val="16"/>
                                  <w:szCs w:val="16"/>
                                  <w:lang w:val="da-DK"/>
                                </w:rPr>
                              </w:pPr>
                              <w:r>
                                <w:rPr>
                                  <w:sz w:val="16"/>
                                  <w:szCs w:val="16"/>
                                  <w:lang w:val="da-DK"/>
                                </w:rPr>
                                <w:t>DSA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Pfeil nach rechts 19"/>
                        <wps:cNvSpPr/>
                        <wps:spPr>
                          <a:xfrm rot="10800000">
                            <a:off x="3493320" y="418281"/>
                            <a:ext cx="751840" cy="23558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930E772" w14:textId="77777777" w:rsidR="005A390B" w:rsidRPr="00ED2F1D" w:rsidRDefault="005A390B" w:rsidP="005A390B">
                              <w:pPr>
                                <w:rPr>
                                  <w:lang w:val="da-DK"/>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BA63999" id="Gruppieren 20" o:spid="_x0000_s1032" style="position:absolute;left:0;text-align:left;margin-left:0;margin-top:-.05pt;width:438.35pt;height:66.15pt;z-index:251668480" coordsize="55675,8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3" o:spid="_x0000_s1033" type="#_x0000_t13" style="position:absolute;left:13199;top:3519;width:7522;height:2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" adj="18212" fillcolor="#fcca01 [3204]" strokecolor="#7d6400 [1604]" strokeweight="1pt"/>
                <v:rect id="Rechteck 14" o:spid="_x0000_s1034" style="position:absolute;top:2875;width:12314;height:36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" fillcolor="#fcca01 [3204]" strokecolor="#7d6400 [1604]" strokeweight="1pt">
                  <v:textbox>
                    <w:txbxContent>
                      <w:p w14:paraId="4ECC264D" w14:textId="77777777" w:rsidR="005A390B" w:rsidRPr="00ED2F1D" w:rsidRDefault="005A390B" w:rsidP="005A390B">
                        <w:pPr>
                          <w:jc w:val="center"/>
                          <w:rPr>
                            <w:sz w:val="16"/>
                            <w:szCs w:val="16"/>
                            <w:lang w:val="da-DK"/>
                          </w:rPr>
                        </w:pPr>
                        <w:r w:rsidRPr="00ED2F1D">
                          <w:rPr>
                            <w:sz w:val="16"/>
                            <w:szCs w:val="16"/>
                            <w:lang w:val="da-DK"/>
                          </w:rPr>
                          <w:t>E-Commerce Directive</w:t>
                        </w:r>
                      </w:p>
                    </w:txbxContent>
                  </v:textbox>
                </v:rect>
                <v:rect id="Rechteck 15" o:spid="_x0000_s1035" style="position:absolute;left:21680;top:2728;width:12315;height:3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" fillcolor="#fcca01 [3204]" strokecolor="#7d6400 [1604]" strokeweight="1pt">
                  <v:textbox>
                    <w:txbxContent>
                      <w:p w14:paraId="02D26193" w14:textId="77777777" w:rsidR="005A390B" w:rsidRPr="00ED2F1D" w:rsidRDefault="005A390B" w:rsidP="005A390B">
                        <w:pPr>
                          <w:jc w:val="center"/>
                          <w:rPr>
                            <w:sz w:val="16"/>
                            <w:szCs w:val="16"/>
                            <w:lang w:val="da-DK"/>
                          </w:rPr>
                        </w:pPr>
                        <w:r>
                          <w:rPr>
                            <w:sz w:val="16"/>
                            <w:szCs w:val="16"/>
                            <w:lang w:val="da-DK"/>
                          </w:rPr>
                          <w:t>Industry practices</w:t>
                        </w:r>
                      </w:p>
                    </w:txbxContent>
                  </v:textbox>
                </v:rect>
                <v:shape id="Pfeil nach rechts 16" o:spid="_x0000_s1036" type="#_x0000_t13" style="position:absolute;left:34953;top:1823;width:7519;height:2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" adj="18216" fillcolor="#fcca01 [3204]" strokecolor="#7d6400 [1604]" strokeweight="1pt">
                  <v:textbox>
                    <w:txbxContent>
                      <w:p w14:paraId="04FFB241" w14:textId="77777777" w:rsidR="005A390B" w:rsidRPr="00ED2F1D" w:rsidRDefault="005A390B" w:rsidP="005A390B">
                        <w:pPr>
                          <w:rPr>
                            <w:lang w:val="da-DK"/>
                          </w:rPr>
                        </w:pPr>
                      </w:p>
                    </w:txbxContent>
                  </v:textbox>
                </v:shape>
                <v:rect id="Rechteck 17" o:spid="_x0000_s1037" style="position:absolute;left:43360;width:12312;height:3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" fillcolor="#fcca01 [3204]" strokecolor="#7d6400 [1604]" strokeweight="1pt">
                  <v:textbox>
                    <w:txbxContent>
                      <w:p w14:paraId="48A2CD98" w14:textId="77777777" w:rsidR="005A390B" w:rsidRPr="00ED2F1D" w:rsidRDefault="005A390B" w:rsidP="005A390B">
                        <w:pPr>
                          <w:jc w:val="center"/>
                          <w:rPr>
                            <w:sz w:val="16"/>
                            <w:szCs w:val="16"/>
                            <w:lang w:val="da-DK"/>
                          </w:rPr>
                        </w:pPr>
                        <w:r>
                          <w:rPr>
                            <w:sz w:val="16"/>
                            <w:szCs w:val="16"/>
                            <w:lang w:val="da-DK"/>
                          </w:rPr>
                          <w:t>Art. 17 CDSMD</w:t>
                        </w:r>
                      </w:p>
                    </w:txbxContent>
                  </v:textbox>
                </v:rect>
                <v:rect id="Rechteck 18" o:spid="_x0000_s1038" style="position:absolute;left:43360;top:4793;width:12315;height:3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" fillcolor="#fcca01 [3204]" strokecolor="#7d6400 [1604]" strokeweight="1pt">
                  <v:textbox>
                    <w:txbxContent>
                      <w:p w14:paraId="6FCFE390" w14:textId="77777777" w:rsidR="005A390B" w:rsidRPr="00ED2F1D" w:rsidRDefault="005A390B" w:rsidP="005A390B">
                        <w:pPr>
                          <w:jc w:val="center"/>
                          <w:rPr>
                            <w:sz w:val="16"/>
                            <w:szCs w:val="16"/>
                            <w:lang w:val="da-DK"/>
                          </w:rPr>
                        </w:pPr>
                        <w:r>
                          <w:rPr>
                            <w:sz w:val="16"/>
                            <w:szCs w:val="16"/>
                            <w:lang w:val="da-DK"/>
                          </w:rPr>
                          <w:t>DSA</w:t>
                        </w:r>
                      </w:p>
                    </w:txbxContent>
                  </v:textbox>
                </v:rect>
                <v:shape id="Pfeil nach rechts 19" o:spid="_x0000_s1039" type="#_x0000_t13" style="position:absolute;left:34933;top:4182;width:7518;height:235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" adj="18216" fillcolor="#fcca01 [3204]" strokecolor="#7d6400 [1604]" strokeweight="1pt">
                  <v:textbox>
                    <w:txbxContent>
                      <w:p w14:paraId="3930E772" w14:textId="77777777" w:rsidR="005A390B" w:rsidRPr="00ED2F1D" w:rsidRDefault="005A390B" w:rsidP="005A390B">
                        <w:pPr>
                          <w:rPr>
                            <w:lang w:val="da-DK"/>
                          </w:rPr>
                        </w:pPr>
                      </w:p>
                    </w:txbxContent>
                  </v:textbox>
                </v:shape>
              </v:group>
            </w:pict>
          </mc:Fallback>
        </mc:AlternateContent>
      </w:r>
    </w:p>
    <w:p w14:paraId="1F65EB9E" w14:textId="36203A46" w:rsidR="005A390B" w:rsidRPr="00710547" w:rsidRDefault="005A390B" w:rsidP="00B217CF"/>
    <w:p w14:paraId="736345D3" w14:textId="01BFE03D" w:rsidR="00B217CF" w:rsidRPr="00710547" w:rsidRDefault="005A390B" w:rsidP="00B217CF">
      <w:r>
        <w:rPr>
          <w:noProof/>
        </w:rPr>
        <mc:AlternateContent>
          <mc:Choice Requires="wps">
            <w:drawing>
              <wp:anchor distT="0" distB="0" distL="114300" distR="114300" simplePos="0" relativeHeight="251670528" behindDoc="0" locked="0" layoutInCell="1" allowOverlap="1" wp14:anchorId="241E87EA" wp14:editId="68BF6A97">
                <wp:simplePos x="0" y="0"/>
                <wp:positionH relativeFrom="column">
                  <wp:posOffset>-3810</wp:posOffset>
                </wp:positionH>
                <wp:positionV relativeFrom="paragraph">
                  <wp:posOffset>238307</wp:posOffset>
                </wp:positionV>
                <wp:extent cx="5567045" cy="635"/>
                <wp:effectExtent l="0" t="0" r="0" b="0"/>
                <wp:wrapNone/>
                <wp:docPr id="30" name="Text Box 30"/>
                <wp:cNvGraphicFramePr/>
                <a:graphic xmlns:a="http://schemas.openxmlformats.org/drawingml/2006/main">
                  <a:graphicData uri="http://schemas.microsoft.com/office/word/2010/wordprocessingShape">
                    <wps:wsp>
                      <wps:cNvSpPr txBox="1"/>
                      <wps:spPr>
                        <a:xfrm>
                          <a:off x="0" y="0"/>
                          <a:ext cx="5567045" cy="635"/>
                        </a:xfrm>
                        <a:prstGeom prst="rect">
                          <a:avLst/>
                        </a:prstGeom>
                        <a:solidFill>
                          <a:prstClr val="white"/>
                        </a:solidFill>
                        <a:ln>
                          <a:noFill/>
                        </a:ln>
                      </wps:spPr>
                      <wps:txbx>
                        <w:txbxContent>
                          <w:p w14:paraId="58C49A8B" w14:textId="77777777" w:rsidR="005A390B" w:rsidRPr="00693435" w:rsidRDefault="005A390B" w:rsidP="005A390B">
                            <w:pPr>
                              <w:pStyle w:val="Caption"/>
                              <w:jc w:val="center"/>
                              <w:rPr>
                                <w:noProof/>
                                <w:color w:val="000000"/>
                              </w:rPr>
                            </w:pPr>
                            <w:bookmarkStart w:id="13" w:name="_Toc125983068"/>
                            <w:r>
                              <w:t xml:space="preserve">Figure </w:t>
                            </w:r>
                            <w:r>
                              <w:fldChar w:fldCharType="begin"/>
                            </w:r>
                            <w:r>
                              <w:instrText xml:space="preserve"> SEQ Figure \* ARABIC </w:instrText>
                            </w:r>
                            <w:r>
                              <w:fldChar w:fldCharType="separate"/>
                            </w:r>
                            <w:r>
                              <w:rPr>
                                <w:noProof/>
                              </w:rPr>
                              <w:t>2</w:t>
                            </w:r>
                            <w:r>
                              <w:fldChar w:fldCharType="end"/>
                            </w:r>
                            <w:r>
                              <w:t>. Relationship between rules on intermediaries and industry practices</w:t>
                            </w:r>
                            <w:bookmarkEnd w:id="1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41E87EA" id="Text Box 30" o:spid="_x0000_s1040" type="#_x0000_t202" style="position:absolute;left:0;text-align:left;margin-left:-.3pt;margin-top:18.75pt;width:438.3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" stroked="f">
                <v:textbox style="mso-fit-shape-to-text:t" inset="0,0,0,0">
                  <w:txbxContent>
                    <w:p w14:paraId="58C49A8B" w14:textId="77777777" w:rsidR="005A390B" w:rsidRPr="00693435" w:rsidRDefault="005A390B" w:rsidP="005A390B">
                      <w:pPr>
                        <w:pStyle w:val="Caption"/>
                        <w:jc w:val="center"/>
                        <w:rPr>
                          <w:noProof/>
                          <w:color w:val="000000"/>
                        </w:rPr>
                      </w:pPr>
                      <w:bookmarkStart w:id="14" w:name="_Toc125983068"/>
                      <w:r>
                        <w:t xml:space="preserve">Figure </w:t>
                      </w:r>
                      <w:r>
                        <w:fldChar w:fldCharType="begin"/>
                      </w:r>
                      <w:r>
                        <w:instrText xml:space="preserve"> SEQ Figure \* ARABIC </w:instrText>
                      </w:r>
                      <w:r>
                        <w:fldChar w:fldCharType="separate"/>
                      </w:r>
                      <w:r>
                        <w:rPr>
                          <w:noProof/>
                        </w:rPr>
                        <w:t>2</w:t>
                      </w:r>
                      <w:r>
                        <w:fldChar w:fldCharType="end"/>
                      </w:r>
                      <w:r>
                        <w:t>. Relationship between rules on intermediaries and industry practices</w:t>
                      </w:r>
                      <w:bookmarkEnd w:id="14"/>
                    </w:p>
                  </w:txbxContent>
                </v:textbox>
              </v:shape>
            </w:pict>
          </mc:Fallback>
        </mc:AlternateContent>
      </w:r>
      <w:r w:rsidR="006E5E5F" w:rsidRPr="00710547">
        <w:t xml:space="preserve"> </w:t>
      </w:r>
    </w:p>
    <w:p w14:paraId="1A952C90" w14:textId="3A163A1B" w:rsidR="008A6DF3" w:rsidRPr="00710547" w:rsidRDefault="008A6DF3">
      <w:pPr>
        <w:spacing w:line="276" w:lineRule="auto"/>
        <w:jc w:val="left"/>
      </w:pPr>
    </w:p>
    <w:p w14:paraId="02FA28B3" w14:textId="77777777" w:rsidR="005A390B" w:rsidRPr="00995AE7" w:rsidRDefault="005A390B" w:rsidP="005A390B">
      <w:r w:rsidRPr="00995AE7">
        <w:lastRenderedPageBreak/>
        <w:t xml:space="preserve">One issue related to the regulatory framework regards its complexity and potential overlaps and interplay. This is specifically relevant in the context of online platforms and copyright, where both </w:t>
      </w:r>
      <w:r>
        <w:t xml:space="preserve">art. </w:t>
      </w:r>
      <w:r w:rsidRPr="00995AE7">
        <w:t xml:space="preserve">17 CDSMD and the </w:t>
      </w:r>
      <w:r>
        <w:t xml:space="preserve">DSA </w:t>
      </w:r>
      <w:r w:rsidRPr="00995AE7">
        <w:t>specify and adjust platforms’ room of operation for content moderation and which we have previously explored.</w:t>
      </w:r>
      <w:r w:rsidRPr="00995AE7">
        <w:rPr>
          <w:rStyle w:val="FootnoteReference"/>
        </w:rPr>
        <w:footnoteReference w:id="33"/>
      </w:r>
      <w:r w:rsidRPr="00995AE7">
        <w:t xml:space="preserve"> Further complexity is added with the specific national implementations of </w:t>
      </w:r>
      <w:r>
        <w:t xml:space="preserve">art. </w:t>
      </w:r>
      <w:r w:rsidRPr="00995AE7">
        <w:t>17 CDSMD</w:t>
      </w:r>
      <w:r>
        <w:t xml:space="preserve"> </w:t>
      </w:r>
      <w:r w:rsidRPr="00995AE7">
        <w:t>as previously analysed.</w:t>
      </w:r>
      <w:r w:rsidRPr="00995AE7">
        <w:rPr>
          <w:rStyle w:val="FootnoteReference"/>
        </w:rPr>
        <w:footnoteReference w:id="34"/>
      </w:r>
    </w:p>
    <w:p w14:paraId="51F7FD92" w14:textId="77777777" w:rsidR="005A390B" w:rsidRDefault="005A390B" w:rsidP="005A390B">
      <w:r w:rsidRPr="00995AE7">
        <w:t>Besides this overlap, there are notable other areas where rules interact. Since content moderation often also involves the processing of personal data, for example, future research should look into the interplay between the General Data Protection Regulation (GDPR) and the sector specific CDSMD</w:t>
      </w:r>
      <w:r>
        <w:t xml:space="preserve"> </w:t>
      </w:r>
      <w:r w:rsidRPr="00995AE7">
        <w:t>framework as well as the horizontal rules in the DSA. Since content moderation is –</w:t>
      </w:r>
      <w:r>
        <w:t xml:space="preserve"> </w:t>
      </w:r>
      <w:r w:rsidRPr="00995AE7">
        <w:t>as explored earlier</w:t>
      </w:r>
      <w:r>
        <w:t xml:space="preserve"> </w:t>
      </w:r>
      <w:r w:rsidRPr="00995AE7">
        <w:t>– regularly performed or supported by algorithmic means, furthermore, also the potential intersection with the Artificial Intelligence Act (</w:t>
      </w:r>
      <w:r w:rsidRPr="00EE28B9">
        <w:rPr>
          <w:b/>
          <w:bCs/>
        </w:rPr>
        <w:t>AIA</w:t>
      </w:r>
      <w:r w:rsidRPr="00995AE7">
        <w:t>)</w:t>
      </w:r>
      <w:r w:rsidRPr="00995AE7">
        <w:rPr>
          <w:rStyle w:val="FootnoteReference"/>
        </w:rPr>
        <w:footnoteReference w:id="35"/>
      </w:r>
      <w:r w:rsidRPr="00995AE7">
        <w:t>, a Regulation which was proposed on 21 April 2021, is of interest.</w:t>
      </w:r>
      <w:r w:rsidRPr="00995AE7">
        <w:rPr>
          <w:rStyle w:val="FootnoteReference"/>
        </w:rPr>
        <w:footnoteReference w:id="36"/>
      </w:r>
      <w:r w:rsidRPr="00995AE7">
        <w:t xml:space="preserve"> </w:t>
      </w:r>
      <w:r>
        <w:t xml:space="preserve">The AIA </w:t>
      </w:r>
      <w:r w:rsidRPr="00995AE7">
        <w:t>introduces “rules regulating the placing on the market and putting into service of certain AI systems”</w:t>
      </w:r>
      <w:r>
        <w:rPr>
          <w:rStyle w:val="FootnoteReference"/>
        </w:rPr>
        <w:footnoteReference w:id="37"/>
      </w:r>
      <w:r w:rsidRPr="00995AE7">
        <w:t xml:space="preserve"> and focusses on the regulation of the provider as well as the user of such AI system. In </w:t>
      </w:r>
      <w:r>
        <w:t xml:space="preserve">the </w:t>
      </w:r>
      <w:r w:rsidRPr="00995AE7">
        <w:t>context of copyright content moderation, the AIA is of interest given the broad and generic definition of AI system in Art. 3(1) AIA, which means “software that is developed with one or more of the techniques and approaches listed in Annex I and can, for a given set of human-defined objectives, generate outputs such as content, predictions, recommendations, or decisions influencing the environments they interact with”.</w:t>
      </w:r>
      <w:r w:rsidRPr="00995AE7">
        <w:rPr>
          <w:rStyle w:val="FootnoteReference"/>
        </w:rPr>
        <w:footnoteReference w:id="38"/>
      </w:r>
      <w:r w:rsidRPr="00995AE7">
        <w:t xml:space="preserve"> </w:t>
      </w:r>
      <w:r>
        <w:t xml:space="preserve"> In our view, </w:t>
      </w:r>
      <w:r w:rsidRPr="00995AE7">
        <w:t xml:space="preserve">content moderation </w:t>
      </w:r>
      <w:r w:rsidRPr="00995AE7">
        <w:lastRenderedPageBreak/>
        <w:t>technology likely falls within the scope of this definition. Furthermore, the scope the proposed Regulation focuses on risks inter alia to the protection of fundamental rights of natural persons concerned.</w:t>
      </w:r>
      <w:r>
        <w:rPr>
          <w:rStyle w:val="FootnoteReference"/>
        </w:rPr>
        <w:footnoteReference w:id="39"/>
      </w:r>
      <w:r w:rsidRPr="00995AE7">
        <w:t xml:space="preserve"> Copyright content moderation might come with risks for inter alia freedom of expression or the arts. The AIA differentiates between four types of risk: AI systems that come with unacceptable risks are prohibited; AI systems with high-risk are permitted but subject to specific obligations; AI systems with limited risk are subject to certain transparency obligations. Neither, however, seems to encompass copyright content moderation at this stage.</w:t>
      </w:r>
    </w:p>
    <w:p w14:paraId="657BE33F" w14:textId="014414D9" w:rsidR="008A6DF3" w:rsidRDefault="005A390B" w:rsidP="00D6512F">
      <w:pPr>
        <w:pStyle w:val="Heading3"/>
        <w:numPr>
          <w:ilvl w:val="2"/>
          <w:numId w:val="8"/>
        </w:numPr>
      </w:pPr>
      <w:bookmarkStart w:id="15" w:name="_Toc125983089"/>
      <w:r>
        <w:t>Benchmarks for normative assessment: “rough justice” and “quality”</w:t>
      </w:r>
      <w:r>
        <w:rPr>
          <w:rStyle w:val="FootnoteReference"/>
        </w:rPr>
        <w:footnoteReference w:id="40"/>
      </w:r>
      <w:bookmarkEnd w:id="15"/>
    </w:p>
    <w:p w14:paraId="5C622EDD" w14:textId="79787571" w:rsidR="005A390B" w:rsidRDefault="005A390B" w:rsidP="00D6512F">
      <w:pPr>
        <w:pStyle w:val="Heading4"/>
        <w:numPr>
          <w:ilvl w:val="3"/>
          <w:numId w:val="8"/>
        </w:numPr>
      </w:pPr>
      <w:r>
        <w:t>A model of rough justice for content moderation</w:t>
      </w:r>
    </w:p>
    <w:p w14:paraId="1E118F9D" w14:textId="72762972" w:rsidR="005A390B" w:rsidRPr="00EA4181" w:rsidRDefault="005A390B" w:rsidP="005A390B">
      <w:pPr>
        <w:rPr>
          <w:lang w:val="en-US"/>
        </w:rPr>
      </w:pPr>
      <w:r>
        <w:t xml:space="preserve">Our research attempts </w:t>
      </w:r>
      <w:r w:rsidRPr="00EA4181">
        <w:rPr>
          <w:lang w:val="en-US"/>
        </w:rPr>
        <w:t xml:space="preserve">to develop a model that can be used to say something meaningful about the quality of the legal framework that shapes the actual content moderation practices. It tries to evaluate the legal framework for the purpose of posing normative statements on how to improve the legal framework. In order to </w:t>
      </w:r>
      <w:r>
        <w:rPr>
          <w:lang w:val="en-US"/>
        </w:rPr>
        <w:t xml:space="preserve">do </w:t>
      </w:r>
      <w:r w:rsidRPr="00EA4181">
        <w:rPr>
          <w:lang w:val="en-US"/>
        </w:rPr>
        <w:t>that a value-based measuring scale</w:t>
      </w:r>
      <w:r w:rsidRPr="00960526">
        <w:rPr>
          <w:lang w:val="en-US"/>
        </w:rPr>
        <w:t xml:space="preserve"> </w:t>
      </w:r>
      <w:r w:rsidRPr="00EA4181">
        <w:rPr>
          <w:lang w:val="en-US"/>
        </w:rPr>
        <w:t xml:space="preserve">is needed. Common values in rights-enforcement and human rights can be used in such a measuring scale. One place to look for common values is in the traditional legal perception of fair trial that includes values such as predictability, contradiction, </w:t>
      </w:r>
      <w:proofErr w:type="gramStart"/>
      <w:r w:rsidRPr="00EA4181">
        <w:rPr>
          <w:lang w:val="en-US"/>
        </w:rPr>
        <w:t>production</w:t>
      </w:r>
      <w:proofErr w:type="gramEnd"/>
      <w:r w:rsidRPr="00EA4181">
        <w:rPr>
          <w:lang w:val="en-US"/>
        </w:rPr>
        <w:t xml:space="preserve"> and presentation of evidence </w:t>
      </w:r>
      <w:r>
        <w:rPr>
          <w:lang w:val="en-US"/>
        </w:rPr>
        <w:t>etc.</w:t>
      </w:r>
      <w:r w:rsidRPr="00EA4181">
        <w:rPr>
          <w:lang w:val="en-US"/>
        </w:rPr>
        <w:t xml:space="preserve"> However, in relation to platforms’ content moderation practices, for all practical purposes, it is not possible to ensure the relatively high level of due process known from traditional civil procedure. </w:t>
      </w:r>
    </w:p>
    <w:p w14:paraId="22BF32AF" w14:textId="77777777" w:rsidR="005A390B" w:rsidRDefault="005A390B" w:rsidP="005A390B">
      <w:r w:rsidRPr="00EA4181">
        <w:rPr>
          <w:lang w:val="en-US"/>
        </w:rPr>
        <w:lastRenderedPageBreak/>
        <w:t>The level of justice in traditional civil procedure cannot</w:t>
      </w:r>
      <w:r>
        <w:rPr>
          <w:lang w:val="en-US"/>
        </w:rPr>
        <w:t xml:space="preserve"> </w:t>
      </w:r>
      <w:r w:rsidRPr="00EA4181">
        <w:rPr>
          <w:lang w:val="en-US"/>
        </w:rPr>
        <w:t xml:space="preserve">be </w:t>
      </w:r>
      <w:r>
        <w:rPr>
          <w:lang w:val="en-US"/>
        </w:rPr>
        <w:t xml:space="preserve">adopted one-t-one </w:t>
      </w:r>
      <w:r w:rsidRPr="00EA4181">
        <w:rPr>
          <w:lang w:val="en-US"/>
        </w:rPr>
        <w:t xml:space="preserve">to platforms’ content moderation practices because it will simply be too </w:t>
      </w:r>
      <w:r>
        <w:rPr>
          <w:lang w:val="en-US"/>
        </w:rPr>
        <w:t xml:space="preserve">burdensome </w:t>
      </w:r>
      <w:r w:rsidRPr="00EA4181">
        <w:rPr>
          <w:lang w:val="en-US"/>
        </w:rPr>
        <w:t>and</w:t>
      </w:r>
      <w:r>
        <w:rPr>
          <w:lang w:val="en-US"/>
        </w:rPr>
        <w:t xml:space="preserve"> resource intensive</w:t>
      </w:r>
      <w:r w:rsidRPr="00EA4181">
        <w:rPr>
          <w:lang w:val="en-US"/>
        </w:rPr>
        <w:t>. Therefore, there is a need to modify the traditional conception of justice in the context of internet platforms</w:t>
      </w:r>
      <w:r>
        <w:rPr>
          <w:lang w:val="en-US"/>
        </w:rPr>
        <w:t xml:space="preserve">. In our research, </w:t>
      </w:r>
      <w:r w:rsidRPr="00EA4181">
        <w:rPr>
          <w:lang w:val="en-US"/>
        </w:rPr>
        <w:t xml:space="preserve">such a modification is called </w:t>
      </w:r>
      <w:r>
        <w:rPr>
          <w:lang w:val="en-US"/>
        </w:rPr>
        <w:t>“</w:t>
      </w:r>
      <w:r w:rsidRPr="00EA4181">
        <w:rPr>
          <w:lang w:val="en-US"/>
        </w:rPr>
        <w:t>rough justice</w:t>
      </w:r>
      <w:r>
        <w:rPr>
          <w:lang w:val="en-US"/>
        </w:rPr>
        <w:t>”</w:t>
      </w:r>
      <w:r w:rsidRPr="00EA4181">
        <w:rPr>
          <w:lang w:val="en-US"/>
        </w:rPr>
        <w:t>. A model of rough justice does not presume to provide full justice but is significantly better than no justice.</w:t>
      </w:r>
      <w:r>
        <w:rPr>
          <w:rStyle w:val="FootnoteReference"/>
          <w:lang w:val="en-US"/>
        </w:rPr>
        <w:footnoteReference w:id="41"/>
      </w:r>
      <w:r w:rsidRPr="00EA4181">
        <w:rPr>
          <w:lang w:val="en-US"/>
        </w:rPr>
        <w:t xml:space="preserve"> </w:t>
      </w:r>
      <w:r>
        <w:rPr>
          <w:lang w:val="en-US"/>
        </w:rPr>
        <w:t xml:space="preserve">In short, </w:t>
      </w:r>
      <w:r>
        <w:t>rather than envisioning a private-regulatory copy of a “full trial” setup, a different conceptual approach of “rough justice” is suggested to address the copyright content moderation by platforms.</w:t>
      </w:r>
    </w:p>
    <w:p w14:paraId="1C082357" w14:textId="77777777" w:rsidR="005A390B" w:rsidRDefault="005A390B" w:rsidP="005A390B">
      <w:pPr>
        <w:rPr>
          <w:lang w:val="en-US"/>
        </w:rPr>
      </w:pPr>
      <w:r>
        <w:t>Departing from the human rights concept of fair trial and the fundamental right to an effective remedy (art. 47 Charter), we argue that a</w:t>
      </w:r>
      <w:r w:rsidRPr="00EA4181">
        <w:rPr>
          <w:lang w:val="en-US"/>
        </w:rPr>
        <w:t xml:space="preserve"> conception of rough justice on internet platforms must address two major </w:t>
      </w:r>
      <w:r>
        <w:rPr>
          <w:lang w:val="en-US"/>
        </w:rPr>
        <w:t xml:space="preserve">issues and be guided by three general objectives. The two issues are: (1) </w:t>
      </w:r>
      <w:r w:rsidRPr="00EA4181">
        <w:rPr>
          <w:lang w:val="en-US"/>
        </w:rPr>
        <w:t>the accuracy of moderation practices</w:t>
      </w:r>
      <w:r>
        <w:rPr>
          <w:lang w:val="en-US"/>
        </w:rPr>
        <w:t xml:space="preserve"> as regards content that is illegal or contrary to a platform’s T&amp;Cs; (2) </w:t>
      </w:r>
      <w:r w:rsidRPr="00EA4181">
        <w:rPr>
          <w:lang w:val="en-US"/>
        </w:rPr>
        <w:t>the inherent privatization of justice</w:t>
      </w:r>
      <w:r>
        <w:rPr>
          <w:lang w:val="en-US"/>
        </w:rPr>
        <w:t xml:space="preserve">, which results from </w:t>
      </w:r>
      <w:r w:rsidRPr="00EA4181">
        <w:rPr>
          <w:lang w:val="en-US"/>
        </w:rPr>
        <w:t xml:space="preserve">enforcement of rights </w:t>
      </w:r>
      <w:r>
        <w:rPr>
          <w:lang w:val="en-US"/>
        </w:rPr>
        <w:t xml:space="preserve">being </w:t>
      </w:r>
      <w:r w:rsidRPr="00EA4181">
        <w:rPr>
          <w:lang w:val="en-US"/>
        </w:rPr>
        <w:t xml:space="preserve">left to a private party </w:t>
      </w:r>
      <w:r>
        <w:rPr>
          <w:lang w:val="en-US"/>
        </w:rPr>
        <w:t xml:space="preserve">with a risk of </w:t>
      </w:r>
      <w:r w:rsidRPr="00EA4181">
        <w:rPr>
          <w:lang w:val="en-US"/>
        </w:rPr>
        <w:t>distortion of the balancing of interests in substantive law</w:t>
      </w:r>
      <w:r>
        <w:rPr>
          <w:lang w:val="en-US"/>
        </w:rPr>
        <w:t>.</w:t>
      </w:r>
      <w:r>
        <w:rPr>
          <w:rStyle w:val="FootnoteReference"/>
          <w:lang w:val="en-US"/>
        </w:rPr>
        <w:footnoteReference w:id="42"/>
      </w:r>
      <w:r>
        <w:rPr>
          <w:lang w:val="en-US"/>
        </w:rPr>
        <w:t xml:space="preserve"> The </w:t>
      </w:r>
      <w:r w:rsidRPr="00EA4181">
        <w:rPr>
          <w:lang w:val="en-US"/>
        </w:rPr>
        <w:t>three general objectives</w:t>
      </w:r>
      <w:r>
        <w:rPr>
          <w:lang w:val="en-US"/>
        </w:rPr>
        <w:t xml:space="preserve">, which </w:t>
      </w:r>
      <w:r w:rsidRPr="00EA4181">
        <w:rPr>
          <w:lang w:val="en-US"/>
        </w:rPr>
        <w:t xml:space="preserve">rights-enforcement systems </w:t>
      </w:r>
      <w:r>
        <w:rPr>
          <w:lang w:val="en-US"/>
        </w:rPr>
        <w:t xml:space="preserve">must consider are: (1) “efficacy”, in the sense of effective and affordable access to justice; (2) “fair trial”, meaning </w:t>
      </w:r>
      <w:r w:rsidRPr="00EA4181">
        <w:rPr>
          <w:lang w:val="en-US"/>
        </w:rPr>
        <w:t>consistency</w:t>
      </w:r>
      <w:r>
        <w:rPr>
          <w:lang w:val="en-US"/>
        </w:rPr>
        <w:t xml:space="preserve">, </w:t>
      </w:r>
      <w:r w:rsidRPr="00EA4181">
        <w:rPr>
          <w:lang w:val="en-US"/>
        </w:rPr>
        <w:t xml:space="preserve">predictability </w:t>
      </w:r>
      <w:r>
        <w:rPr>
          <w:lang w:val="en-US"/>
        </w:rPr>
        <w:t xml:space="preserve">and proportionality </w:t>
      </w:r>
      <w:r w:rsidRPr="00EA4181">
        <w:rPr>
          <w:lang w:val="en-US"/>
        </w:rPr>
        <w:t>in rights-enforcement</w:t>
      </w:r>
      <w:r>
        <w:rPr>
          <w:lang w:val="en-US"/>
        </w:rPr>
        <w:t xml:space="preserve">; and (3) </w:t>
      </w:r>
      <w:r w:rsidRPr="00EA4181">
        <w:rPr>
          <w:lang w:val="en-US"/>
        </w:rPr>
        <w:t>balanced use of resources</w:t>
      </w:r>
      <w:r>
        <w:rPr>
          <w:lang w:val="en-US"/>
        </w:rPr>
        <w:t>, including costs of enforcement.</w:t>
      </w:r>
      <w:r w:rsidRPr="00EA4181">
        <w:rPr>
          <w:lang w:val="en-US"/>
        </w:rPr>
        <w:t xml:space="preserve"> </w:t>
      </w:r>
    </w:p>
    <w:p w14:paraId="7F408A2E" w14:textId="4A60E889" w:rsidR="005A390B" w:rsidRDefault="005A390B" w:rsidP="005A390B">
      <w:pPr>
        <w:rPr>
          <w:lang w:val="en-US"/>
        </w:rPr>
      </w:pPr>
      <w:r>
        <w:rPr>
          <w:lang w:val="en-US"/>
        </w:rPr>
        <w:t xml:space="preserve">In searching for the operationalization of these principles, our research critically examines not only the relevant provisions in the DSA but also in three important attempts </w:t>
      </w:r>
      <w:r w:rsidRPr="00EA4181">
        <w:rPr>
          <w:lang w:val="en-US"/>
        </w:rPr>
        <w:t xml:space="preserve">to establish codes </w:t>
      </w:r>
      <w:r>
        <w:rPr>
          <w:lang w:val="en-US"/>
        </w:rPr>
        <w:t xml:space="preserve">or guidelines </w:t>
      </w:r>
      <w:r w:rsidRPr="00EA4181">
        <w:rPr>
          <w:lang w:val="en-US"/>
        </w:rPr>
        <w:t>for fair trial on the internet</w:t>
      </w:r>
      <w:r>
        <w:rPr>
          <w:lang w:val="en-US"/>
        </w:rPr>
        <w:t>, namely:</w:t>
      </w:r>
      <w:r w:rsidRPr="00EA4181">
        <w:rPr>
          <w:lang w:val="en-US"/>
        </w:rPr>
        <w:t xml:space="preserve"> </w:t>
      </w:r>
      <w:r>
        <w:rPr>
          <w:lang w:val="en-US"/>
        </w:rPr>
        <w:t>(</w:t>
      </w:r>
      <w:r w:rsidRPr="00EA4181">
        <w:rPr>
          <w:lang w:val="en-US"/>
        </w:rPr>
        <w:t>1) The Santa Clara Principles 2.0</w:t>
      </w:r>
      <w:r>
        <w:rPr>
          <w:lang w:val="en-US"/>
        </w:rPr>
        <w:t>;</w:t>
      </w:r>
      <w:r w:rsidRPr="00EA4181">
        <w:rPr>
          <w:lang w:val="en-US"/>
        </w:rPr>
        <w:t xml:space="preserve"> </w:t>
      </w:r>
      <w:r>
        <w:rPr>
          <w:lang w:val="en-US"/>
        </w:rPr>
        <w:t>(</w:t>
      </w:r>
      <w:r w:rsidRPr="00EA4181">
        <w:rPr>
          <w:lang w:val="en-US"/>
        </w:rPr>
        <w:t>2) The Aequitas Principles on Online Due Process</w:t>
      </w:r>
      <w:r>
        <w:rPr>
          <w:lang w:val="en-US"/>
        </w:rPr>
        <w:t>;</w:t>
      </w:r>
      <w:r w:rsidRPr="00EA4181">
        <w:rPr>
          <w:lang w:val="en-US"/>
        </w:rPr>
        <w:t xml:space="preserve"> and </w:t>
      </w:r>
      <w:r>
        <w:rPr>
          <w:lang w:val="en-US"/>
        </w:rPr>
        <w:t>(</w:t>
      </w:r>
      <w:r w:rsidRPr="00EA4181">
        <w:rPr>
          <w:lang w:val="en-US"/>
        </w:rPr>
        <w:t>3) The Council of Europe’s recommendation on the roles and responsibilities of internet intermediaries</w:t>
      </w:r>
      <w:r>
        <w:rPr>
          <w:lang w:val="en-US"/>
        </w:rPr>
        <w:t xml:space="preserve"> (</w:t>
      </w:r>
      <w:r w:rsidRPr="00F805D2">
        <w:rPr>
          <w:lang w:val="en-US"/>
        </w:rPr>
        <w:t>CM/Rec(2018)2</w:t>
      </w:r>
      <w:r>
        <w:rPr>
          <w:lang w:val="en-US"/>
        </w:rPr>
        <w:t xml:space="preserve">). Our critical examination is made </w:t>
      </w:r>
      <w:r w:rsidRPr="00EA4181">
        <w:rPr>
          <w:lang w:val="en-US"/>
        </w:rPr>
        <w:t xml:space="preserve">on the basis of the human rights approached to justice with a specific </w:t>
      </w:r>
      <w:r w:rsidRPr="00EA4181">
        <w:rPr>
          <w:lang w:val="en-US"/>
        </w:rPr>
        <w:lastRenderedPageBreak/>
        <w:t>view to</w:t>
      </w:r>
      <w:r>
        <w:rPr>
          <w:lang w:val="en-US"/>
        </w:rPr>
        <w:t>: (1) a</w:t>
      </w:r>
      <w:r w:rsidRPr="00EA4181">
        <w:rPr>
          <w:lang w:val="en-US"/>
        </w:rPr>
        <w:t xml:space="preserve"> substantial human rights norm to prevent over-enforcement</w:t>
      </w:r>
      <w:r>
        <w:rPr>
          <w:lang w:val="en-US"/>
        </w:rPr>
        <w:t xml:space="preserve">; (2) </w:t>
      </w:r>
      <w:r w:rsidRPr="00EA4181">
        <w:rPr>
          <w:lang w:val="en-US"/>
        </w:rPr>
        <w:t>Transparency</w:t>
      </w:r>
      <w:r>
        <w:rPr>
          <w:lang w:val="en-US"/>
        </w:rPr>
        <w:t xml:space="preserve">; and (3) </w:t>
      </w:r>
      <w:r w:rsidRPr="00EA4181">
        <w:rPr>
          <w:lang w:val="en-US"/>
        </w:rPr>
        <w:t>Fair trial</w:t>
      </w:r>
      <w:r>
        <w:rPr>
          <w:lang w:val="en-US"/>
        </w:rPr>
        <w:t>.</w:t>
      </w:r>
    </w:p>
    <w:p w14:paraId="6A021526" w14:textId="77777777" w:rsidR="005A390B" w:rsidRDefault="005A390B" w:rsidP="005A390B">
      <w:pPr>
        <w:rPr>
          <w:lang w:val="en-US"/>
        </w:rPr>
      </w:pPr>
      <w:r>
        <w:rPr>
          <w:lang w:val="en-US"/>
        </w:rPr>
        <w:t xml:space="preserve">On this basis, we develop a </w:t>
      </w:r>
      <w:r w:rsidRPr="00EA4181">
        <w:rPr>
          <w:lang w:val="en-US"/>
        </w:rPr>
        <w:t>model on rough justice divided into three different parts</w:t>
      </w:r>
      <w:r>
        <w:rPr>
          <w:lang w:val="en-US"/>
        </w:rPr>
        <w:t>, including associated recommendations</w:t>
      </w:r>
      <w:r w:rsidRPr="00EA4181">
        <w:rPr>
          <w:lang w:val="en-US"/>
        </w:rPr>
        <w:t xml:space="preserve">: </w:t>
      </w:r>
      <w:r>
        <w:rPr>
          <w:lang w:val="en-US"/>
        </w:rPr>
        <w:t>(</w:t>
      </w:r>
      <w:r w:rsidRPr="00EA4181">
        <w:rPr>
          <w:lang w:val="en-US"/>
        </w:rPr>
        <w:t xml:space="preserve">1) Procedural rules, </w:t>
      </w:r>
      <w:r>
        <w:rPr>
          <w:lang w:val="en-US"/>
        </w:rPr>
        <w:t>(</w:t>
      </w:r>
      <w:r w:rsidRPr="00EA4181">
        <w:rPr>
          <w:lang w:val="en-US"/>
        </w:rPr>
        <w:t xml:space="preserve">2) Substantive rules and </w:t>
      </w:r>
      <w:r>
        <w:rPr>
          <w:lang w:val="en-US"/>
        </w:rPr>
        <w:t>(</w:t>
      </w:r>
      <w:r w:rsidRPr="00EA4181">
        <w:rPr>
          <w:lang w:val="en-US"/>
        </w:rPr>
        <w:t>3) Competences.</w:t>
      </w:r>
    </w:p>
    <w:p w14:paraId="6CF2382E" w14:textId="77777777" w:rsidR="005A390B" w:rsidRPr="00146E7C" w:rsidRDefault="005A390B" w:rsidP="005A390B">
      <w:pPr>
        <w:rPr>
          <w:lang w:val="en-US"/>
        </w:rPr>
      </w:pPr>
      <w:r w:rsidRPr="00146E7C">
        <w:rPr>
          <w:lang w:val="en-US"/>
        </w:rPr>
        <w:t xml:space="preserve">In respect of </w:t>
      </w:r>
      <w:r w:rsidRPr="00146E7C">
        <w:rPr>
          <w:b/>
          <w:bCs/>
          <w:lang w:val="en-US"/>
        </w:rPr>
        <w:t>(1) procedural rules</w:t>
      </w:r>
      <w:r w:rsidRPr="00146E7C">
        <w:rPr>
          <w:lang w:val="en-US"/>
        </w:rPr>
        <w:t>, we argue that there is a need for more transparency into how content moderation works, as this will improve</w:t>
      </w:r>
      <w:r>
        <w:rPr>
          <w:lang w:val="en-US"/>
        </w:rPr>
        <w:t xml:space="preserve"> the</w:t>
      </w:r>
      <w:r w:rsidRPr="00146E7C">
        <w:rPr>
          <w:lang w:val="en-US"/>
        </w:rPr>
        <w:t xml:space="preserve"> </w:t>
      </w:r>
      <w:proofErr w:type="spellStart"/>
      <w:r w:rsidRPr="00146E7C">
        <w:rPr>
          <w:lang w:val="en-US"/>
        </w:rPr>
        <w:t>explainability</w:t>
      </w:r>
      <w:proofErr w:type="spellEnd"/>
      <w:r w:rsidRPr="00146E7C">
        <w:rPr>
          <w:lang w:val="en-US"/>
        </w:rPr>
        <w:t xml:space="preserve"> of decision making, error and bias correction, and quality assurance. Transparency should cover the functioning of algorithms and the logic behind and working conditions of human moderators involved, if any. In our view, in light of potential trade secrecy protection of many of these aspects, achieving meaningful transparency require legislative intervention that exempts algorithms for content moderation from trade secrets protection.</w:t>
      </w:r>
    </w:p>
    <w:p w14:paraId="236233B3" w14:textId="77777777" w:rsidR="005A390B" w:rsidRPr="00935582" w:rsidRDefault="005A390B" w:rsidP="005A390B">
      <w:pPr>
        <w:rPr>
          <w:lang w:val="en-US"/>
        </w:rPr>
      </w:pPr>
      <w:r w:rsidRPr="00935582">
        <w:rPr>
          <w:lang w:val="en-US"/>
        </w:rPr>
        <w:t xml:space="preserve">As for </w:t>
      </w:r>
      <w:r w:rsidRPr="00935582">
        <w:rPr>
          <w:b/>
          <w:bCs/>
          <w:lang w:val="en-US"/>
        </w:rPr>
        <w:t>(2) substantive rules</w:t>
      </w:r>
      <w:r w:rsidRPr="00935582">
        <w:rPr>
          <w:lang w:val="en-US"/>
        </w:rPr>
        <w:t xml:space="preserve">, their purpose is to create a counter-weight to </w:t>
      </w:r>
      <w:r>
        <w:rPr>
          <w:lang w:val="en-US"/>
        </w:rPr>
        <w:t>online</w:t>
      </w:r>
      <w:r w:rsidRPr="00935582">
        <w:rPr>
          <w:lang w:val="en-US"/>
        </w:rPr>
        <w:t xml:space="preserve"> platforms’ tendency to over-enforce and to reduce moderation of content that is legal but incompatible with T&amp;Cs. In our view, substantial rules based on human rights would be an important means to align platforms’ T&amp;Cs with societal objectives and public values, thereby counteracting the adverse effect of privatization of justice. International human rights law is binding on states only, not on individuals or companies. Therefore, it is recommended that an obligation to fully respect human rights are imposed on platforms, for instance by making international human rights directly applicable to platforms that moderate content. As some authors argue, the DSA may already go some way in this direction with its provision on T&amp;Cs in Article 14.</w:t>
      </w:r>
      <w:r>
        <w:rPr>
          <w:rStyle w:val="FootnoteReference"/>
          <w:lang w:val="en-US"/>
        </w:rPr>
        <w:footnoteReference w:id="43"/>
      </w:r>
      <w:r w:rsidRPr="00935582">
        <w:rPr>
          <w:lang w:val="en-US"/>
        </w:rPr>
        <w:t xml:space="preserve"> </w:t>
      </w:r>
    </w:p>
    <w:p w14:paraId="0D80C32E" w14:textId="204AC981" w:rsidR="005A390B" w:rsidRPr="005A390B" w:rsidRDefault="005A390B" w:rsidP="005A390B">
      <w:pPr>
        <w:rPr>
          <w:lang w:val="en-US"/>
        </w:rPr>
      </w:pPr>
      <w:r w:rsidRPr="00E216A3">
        <w:rPr>
          <w:lang w:val="en-US"/>
        </w:rPr>
        <w:t xml:space="preserve">Finally, as regards </w:t>
      </w:r>
      <w:r w:rsidRPr="00E216A3">
        <w:rPr>
          <w:b/>
          <w:bCs/>
          <w:lang w:val="en-US"/>
        </w:rPr>
        <w:t>(3) competences</w:t>
      </w:r>
      <w:r w:rsidRPr="00E216A3">
        <w:rPr>
          <w:lang w:val="en-US"/>
        </w:rPr>
        <w:t xml:space="preserve"> of human moderators, we note that such human competences directly impact the quality of the content moderation system. This much is recognized in the DSA, CDSMD and the codes we reviewed, which require human review in the appeal process, partly as a means to mitigate the risks of automated content moderation. From our viewpoint, a certain level of human involvement should also be required to reduce </w:t>
      </w:r>
      <w:r w:rsidRPr="00E216A3">
        <w:rPr>
          <w:lang w:val="en-US"/>
        </w:rPr>
        <w:lastRenderedPageBreak/>
        <w:t>biases and errors and ensure accuracy in the first stage of automated moderation. One way to achieve this would be to mandate random tests of accuracy by human intervention.</w:t>
      </w:r>
      <w:r>
        <w:rPr>
          <w:lang w:val="en-US"/>
        </w:rPr>
        <w:t xml:space="preserve"> </w:t>
      </w:r>
      <w:r w:rsidRPr="002A3C5D">
        <w:rPr>
          <w:lang w:val="en-US"/>
        </w:rPr>
        <w:t>Furthermore, human competences must be ensured by adequate training and working conditions. More important than setting up precise standards for qualifications and working conditions, is to impose an obligation on platforms to inform on the internal criteria for appropriate qualifications and working conditions (transparency), so the users of the platform themselves are able to assess the legitimacy of the content moderation process.</w:t>
      </w:r>
    </w:p>
    <w:p w14:paraId="0F2D9ED3" w14:textId="6DC5F1DA" w:rsidR="005A390B" w:rsidRDefault="005A390B" w:rsidP="00D6512F">
      <w:pPr>
        <w:pStyle w:val="Heading4"/>
        <w:numPr>
          <w:ilvl w:val="3"/>
          <w:numId w:val="8"/>
        </w:numPr>
      </w:pPr>
      <w:r>
        <w:t>Quality of copyright content moderation</w:t>
      </w:r>
    </w:p>
    <w:p w14:paraId="170B4AE7" w14:textId="2F5892AF" w:rsidR="005A390B" w:rsidRDefault="005A390B" w:rsidP="005A390B">
      <w:r>
        <w:t xml:space="preserve">In addition to developing a model of “rough justice”, our analysis shows that with regards to access to culture and cultural diversity, decision </w:t>
      </w:r>
      <w:r w:rsidRPr="006569A8">
        <w:rPr>
          <w:i/>
          <w:iCs/>
        </w:rPr>
        <w:t>quality</w:t>
      </w:r>
      <w:r>
        <w:t xml:space="preserve"> should be emphasised as a separate factor from ex post mitigation mechanisms. Both the DSA and the CDSMD (including case law) provide starting points for this. The analysis also points to the fact that content moderation increasingly requires an understanding of contextual </w:t>
      </w:r>
      <w:proofErr w:type="gramStart"/>
      <w:r>
        <w:t>use</w:t>
      </w:r>
      <w:proofErr w:type="gramEnd"/>
      <w:r>
        <w:t xml:space="preserve"> but further work is needed on the potential risk of “bias carry-over” from datasets to content moderation. In this context, it is also worthwhile to point out that content moderation technology appears to be a blind spot in the AI Act proposal and legislative process.</w:t>
      </w:r>
    </w:p>
    <w:p w14:paraId="274544DB" w14:textId="77777777" w:rsidR="005A390B" w:rsidRDefault="005A390B" w:rsidP="005A390B">
      <w:r w:rsidRPr="00DF310C">
        <w:t>Our departure point in this part of the analysis is that underlying most copyright content moderation scenarios there is a binary choice between whether the uploaded content is illegal (</w:t>
      </w:r>
      <w:proofErr w:type="gramStart"/>
      <w:r w:rsidRPr="00DF310C">
        <w:t>i.e.</w:t>
      </w:r>
      <w:proofErr w:type="gramEnd"/>
      <w:r w:rsidRPr="00DF310C">
        <w:t xml:space="preserve"> copyright infringement) or not. Whereas in some instances the decision is straightforward (</w:t>
      </w:r>
      <w:proofErr w:type="gramStart"/>
      <w:r w:rsidRPr="00DF310C">
        <w:t>e.g.</w:t>
      </w:r>
      <w:proofErr w:type="gramEnd"/>
      <w:r w:rsidRPr="00DF310C">
        <w:t xml:space="preserve"> for “manifestly illegal” content), on others it is not, as it might require detailed assessment by domain experts or even courts. In any case, we should be able to assess the “quality” of such content moderation decision. But what is the right benchmark for such assessment?</w:t>
      </w:r>
    </w:p>
    <w:p w14:paraId="276F3D3B" w14:textId="77777777" w:rsidR="005A390B" w:rsidRPr="003919C7" w:rsidRDefault="005A390B" w:rsidP="005A390B">
      <w:r w:rsidRPr="007B534C">
        <w:t xml:space="preserve">In our view, the “quality” of copyright content moderation is correlated to access to culture, because access to culture (as per our definition) is considered embedded in the existing copyright framework. Since the existing framework is assumed to strike the appropriate balance between exclusivity in copyright protection and access to culture, any variation in that balance – beyond the margin of interpretation allowed by law – will impact on access to </w:t>
      </w:r>
      <w:r w:rsidRPr="007B534C">
        <w:lastRenderedPageBreak/>
        <w:t>culture. Consequently, both excessive and insufficient content moderation will have a negative impact on access to culture. The consequence of this assumption is that the “quality” of content moderation can in simple terms be described in terms of correct and false results. The first set of outcomes that relates to correct result of content moderation (i.e., the absence of error). The second set of outcomes relates to false results of content moderation (i.e., the presence of error).</w:t>
      </w:r>
      <w:r w:rsidRPr="006569A8">
        <w:rPr>
          <w:highlight w:val="yellow"/>
        </w:rPr>
        <w:t xml:space="preserve"> </w:t>
      </w:r>
    </w:p>
    <w:p w14:paraId="0DB87CB4" w14:textId="06719DD5" w:rsidR="005A390B" w:rsidRPr="005A390B" w:rsidRDefault="005A390B" w:rsidP="005A390B">
      <w:r w:rsidRPr="00DA44DD">
        <w:t>In this light, the principal question that arises is what error rate is acceptable under the legislative framework. After examining different explicit and references to content moderation error rates in the DSA and art. 17 CDSMD (including interpretations in the Commission’s Guidance, the AG Opinion and CJEU judgment on Case C-401/19), we conclude that the issue of error rates in all these above examples can only consist of a contextual analysis. A first factor should relate to the volume of content moderation decisions taken. The goal cannot only be to have a low percentage of error (error rate) but rather a low number of actual “wrong” content moderation decisions. A second factor should relate to the “harm” caused by the wrong decision (and whether such harm can be mitigated ex-post).</w:t>
      </w:r>
    </w:p>
    <w:p w14:paraId="2215CD4B" w14:textId="55D933B4" w:rsidR="005A390B" w:rsidRDefault="00E61B83" w:rsidP="00D6512F">
      <w:pPr>
        <w:pStyle w:val="Heading3"/>
        <w:numPr>
          <w:ilvl w:val="2"/>
          <w:numId w:val="8"/>
        </w:numPr>
      </w:pPr>
      <w:bookmarkStart w:id="16" w:name="_Toc125983090"/>
      <w:r>
        <w:t>Looking into the future: Context and bias in content moderation</w:t>
      </w:r>
      <w:r>
        <w:rPr>
          <w:rStyle w:val="FootnoteReference"/>
        </w:rPr>
        <w:footnoteReference w:id="44"/>
      </w:r>
      <w:bookmarkEnd w:id="16"/>
    </w:p>
    <w:p w14:paraId="76917A92" w14:textId="1F0430DB" w:rsidR="00E61B83" w:rsidRPr="00995AE7" w:rsidRDefault="00E61B83" w:rsidP="00E61B83">
      <w:r>
        <w:t xml:space="preserve">In addition to our benchmarks for normative assessment, our project took the initial steps into the examination of the issue of bias in copyright content moderation. In simple terms, it can be stated that art. 17 CDSMD </w:t>
      </w:r>
      <w:r w:rsidRPr="00995AE7">
        <w:t xml:space="preserve">incentivizes </w:t>
      </w:r>
      <w:r>
        <w:t xml:space="preserve">OCSSPs </w:t>
      </w:r>
      <w:r w:rsidRPr="00995AE7">
        <w:t xml:space="preserve">to </w:t>
      </w:r>
      <w:r>
        <w:t xml:space="preserve">preventively </w:t>
      </w:r>
      <w:r w:rsidRPr="00995AE7">
        <w:t>filter content uploaded by users to comply with their “best efforts” obligations to deploy preventive measures against infringing content. Prior to the introduction of this legal regime, some platforms already “voluntarily” relied on similar automated content moderation (e.g., YouTube’s</w:t>
      </w:r>
      <w:r>
        <w:t xml:space="preserve"> </w:t>
      </w:r>
      <w:proofErr w:type="spellStart"/>
      <w:r w:rsidRPr="00995AE7">
        <w:t>ContentID</w:t>
      </w:r>
      <w:proofErr w:type="spellEnd"/>
      <w:r>
        <w:t xml:space="preserve"> and Facebook’s Rights Manager</w:t>
      </w:r>
      <w:r w:rsidRPr="00995AE7">
        <w:t xml:space="preserve">). At the current state of technology, filtering appears to be done </w:t>
      </w:r>
      <w:r w:rsidRPr="00995AE7">
        <w:lastRenderedPageBreak/>
        <w:t xml:space="preserve">mainly through matching and fingerprinting. However, </w:t>
      </w:r>
      <w:r>
        <w:t xml:space="preserve">it is also now well-known that </w:t>
      </w:r>
      <w:r w:rsidRPr="00995AE7">
        <w:t xml:space="preserve">these tools are incapable of assessing </w:t>
      </w:r>
      <w:r w:rsidRPr="00524411">
        <w:t>contextual uses</w:t>
      </w:r>
      <w:r w:rsidRPr="00995AE7">
        <w:t xml:space="preserve">. Therefore, they are not suitable to ensure the required protection of freedom of expression-based exceptions like parody, </w:t>
      </w:r>
      <w:proofErr w:type="gramStart"/>
      <w:r w:rsidRPr="00995AE7">
        <w:t>criticism</w:t>
      </w:r>
      <w:proofErr w:type="gramEnd"/>
      <w:r w:rsidRPr="00995AE7">
        <w:t xml:space="preserve"> and review, as required by </w:t>
      </w:r>
      <w:r>
        <w:t xml:space="preserve">art. </w:t>
      </w:r>
      <w:r w:rsidRPr="00995AE7">
        <w:t>17(7) CDSM</w:t>
      </w:r>
      <w:r>
        <w:t>D</w:t>
      </w:r>
      <w:r w:rsidRPr="00995AE7">
        <w:t xml:space="preserve">. Accordingly, more sophisticated tools seem necessary to enable preventive measures while respecting users’ rights and freedoms, as recently confirmed by the CJEU in case C-401/19. This suggests that machine learning algorithms may increasingly be employed for copyright content moderation given their alleged superiority in identifying (understanding?) contextual uses. </w:t>
      </w:r>
    </w:p>
    <w:p w14:paraId="46183783" w14:textId="77777777" w:rsidR="00E61B83" w:rsidRPr="00995AE7" w:rsidRDefault="00E61B83" w:rsidP="00E61B83">
      <w:r w:rsidRPr="00995AE7">
        <w:t>Against this background, a crucial question emerges for the future of (copyright) online content moderation and fundamental rights in the EU: what happens when these tools are based on “biased” datasets? More specifically, if it is plausible that any bias, errors or inaccuracies present in the original datasets be carried over in some form onto the filtering tools developed on those data: (1) How do property rights in data influence this “bias carry-over effect”? and (2) what measure (transparency, verifiability, replicability, etc.) can and should be adopted to mitigate this undesirable effect in copyright content moderation in order to ensure an effective protection of fundamental rights?</w:t>
      </w:r>
    </w:p>
    <w:p w14:paraId="2A167BD3" w14:textId="77777777" w:rsidR="00E61B83" w:rsidRDefault="00E61B83" w:rsidP="00E61B83">
      <w:pPr>
        <w:rPr>
          <w:color w:val="000000" w:themeColor="text1"/>
        </w:rPr>
      </w:pPr>
      <w:r w:rsidRPr="00995AE7">
        <w:rPr>
          <w:color w:val="000000" w:themeColor="text1"/>
        </w:rPr>
        <w:t xml:space="preserve">Based on this, we explore the possible links between conditional data access regimes and content moderation performed through data-intensive technologies such as fingerprinting and, within the realm of </w:t>
      </w:r>
      <w:r>
        <w:rPr>
          <w:color w:val="000000" w:themeColor="text1"/>
        </w:rPr>
        <w:t xml:space="preserve">AI in general, and </w:t>
      </w:r>
      <w:r w:rsidRPr="00995AE7">
        <w:rPr>
          <w:color w:val="000000" w:themeColor="text1"/>
        </w:rPr>
        <w:t xml:space="preserve">machine learning </w:t>
      </w:r>
      <w:proofErr w:type="gramStart"/>
      <w:r w:rsidRPr="00995AE7">
        <w:rPr>
          <w:color w:val="000000" w:themeColor="text1"/>
        </w:rPr>
        <w:t>algorithms</w:t>
      </w:r>
      <w:r>
        <w:rPr>
          <w:color w:val="000000" w:themeColor="text1"/>
        </w:rPr>
        <w:t xml:space="preserve"> in particular</w:t>
      </w:r>
      <w:proofErr w:type="gramEnd"/>
      <w:r w:rsidRPr="00995AE7">
        <w:rPr>
          <w:color w:val="000000" w:themeColor="text1"/>
        </w:rPr>
        <w:t xml:space="preserve">. More specifically, we look at whether current EU copyright rules may have the effect of favouring the propagation of bias present in input data to the algorithmic tools employed for content moderation and what kind of measures could be adopted to mitigate this effect. Algorithmic content moderation is a powerful tool that may contribute to a fairer use of copyright material online. However, it may also embed most of the bias, errors and inaccuracies that characterize the information it has been trained on. Therefore, if the user rights contained in </w:t>
      </w:r>
      <w:r>
        <w:rPr>
          <w:color w:val="000000" w:themeColor="text1"/>
        </w:rPr>
        <w:t xml:space="preserve">art. </w:t>
      </w:r>
      <w:r w:rsidRPr="00995AE7">
        <w:rPr>
          <w:color w:val="000000" w:themeColor="text1"/>
        </w:rPr>
        <w:t>17(7) CDSMD</w:t>
      </w:r>
      <w:r>
        <w:rPr>
          <w:color w:val="000000" w:themeColor="text1"/>
        </w:rPr>
        <w:t xml:space="preserve"> </w:t>
      </w:r>
      <w:r w:rsidRPr="00995AE7">
        <w:rPr>
          <w:color w:val="000000" w:themeColor="text1"/>
        </w:rPr>
        <w:t xml:space="preserve">are to be given an effective protection, simply indicating the expected results </w:t>
      </w:r>
      <w:r>
        <w:rPr>
          <w:color w:val="000000" w:themeColor="text1"/>
        </w:rPr>
        <w:t xml:space="preserve">but </w:t>
      </w:r>
      <w:r w:rsidRPr="00995AE7">
        <w:rPr>
          <w:color w:val="000000" w:themeColor="text1"/>
        </w:rPr>
        <w:t xml:space="preserve">omitting </w:t>
      </w:r>
      <w:r w:rsidRPr="00995AE7">
        <w:rPr>
          <w:i/>
          <w:iCs/>
          <w:color w:val="000000" w:themeColor="text1"/>
        </w:rPr>
        <w:t xml:space="preserve">how </w:t>
      </w:r>
      <w:r w:rsidRPr="00995AE7">
        <w:rPr>
          <w:color w:val="000000" w:themeColor="text1"/>
        </w:rPr>
        <w:t xml:space="preserve">to reach them may not be sufficient. The problem of over-blocking is not simply a technical or technological issue. It is a cultural, </w:t>
      </w:r>
      <w:proofErr w:type="gramStart"/>
      <w:r w:rsidRPr="00995AE7">
        <w:rPr>
          <w:color w:val="000000" w:themeColor="text1"/>
        </w:rPr>
        <w:t>social</w:t>
      </w:r>
      <w:proofErr w:type="gramEnd"/>
      <w:r w:rsidRPr="00995AE7">
        <w:rPr>
          <w:color w:val="000000" w:themeColor="text1"/>
        </w:rPr>
        <w:t xml:space="preserve"> and economic issue, as well and, </w:t>
      </w:r>
      <w:r w:rsidRPr="00995AE7">
        <w:rPr>
          <w:color w:val="000000" w:themeColor="text1"/>
        </w:rPr>
        <w:lastRenderedPageBreak/>
        <w:t xml:space="preserve">perhaps more than anything, it is a power dynamic issue. Recognizing parody, </w:t>
      </w:r>
      <w:proofErr w:type="gramStart"/>
      <w:r w:rsidRPr="00995AE7">
        <w:rPr>
          <w:color w:val="000000" w:themeColor="text1"/>
        </w:rPr>
        <w:t>criticisms</w:t>
      </w:r>
      <w:proofErr w:type="gramEnd"/>
      <w:r w:rsidRPr="00995AE7">
        <w:rPr>
          <w:color w:val="000000" w:themeColor="text1"/>
        </w:rPr>
        <w:t xml:space="preserve"> and review as “user rights”, as the CJEU does in C-401/19, may be a first step towards the strengthening of users’ prerogatives. But the road to reach a situation of power symmetry with platforms and right holders seems a long one. Ensuring that bias and errors concealed in technological opacity do not circumvent such recognition and render </w:t>
      </w:r>
      <w:r>
        <w:rPr>
          <w:color w:val="000000" w:themeColor="text1"/>
        </w:rPr>
        <w:t xml:space="preserve">art. </w:t>
      </w:r>
      <w:r w:rsidRPr="00995AE7">
        <w:rPr>
          <w:color w:val="000000" w:themeColor="text1"/>
        </w:rPr>
        <w:t xml:space="preserve">17(7) ineffective in practice would be a logical second step. </w:t>
      </w:r>
    </w:p>
    <w:p w14:paraId="61AC54CF" w14:textId="27E715FD" w:rsidR="00E61B83" w:rsidRPr="00E61B83" w:rsidRDefault="00E61B83" w:rsidP="00E61B83">
      <w:pPr>
        <w:rPr>
          <w:color w:val="000000" w:themeColor="text1"/>
        </w:rPr>
      </w:pPr>
      <w:r>
        <w:rPr>
          <w:color w:val="000000" w:themeColor="text1"/>
        </w:rPr>
        <w:t>Even though content recommendation is outside the core of our research, we note that these questions are also of high relevance there.</w:t>
      </w:r>
    </w:p>
    <w:p w14:paraId="487D1E5D" w14:textId="5462F6E2" w:rsidR="00E61B83" w:rsidRDefault="00FD2326" w:rsidP="00D6512F">
      <w:pPr>
        <w:pStyle w:val="Heading2"/>
        <w:numPr>
          <w:ilvl w:val="1"/>
          <w:numId w:val="8"/>
        </w:numPr>
      </w:pPr>
      <w:bookmarkStart w:id="17" w:name="_Toc125983091"/>
      <w:r>
        <w:t>Measuring the impact of moderation practices and technologies on access and diversity</w:t>
      </w:r>
      <w:bookmarkEnd w:id="17"/>
    </w:p>
    <w:p w14:paraId="29275B91" w14:textId="2F2A28D7" w:rsidR="00FD2326" w:rsidRDefault="00FD2326" w:rsidP="00FD2326">
      <w:proofErr w:type="gramStart"/>
      <w:r w:rsidRPr="00D227C0">
        <w:t>During the course of</w:t>
      </w:r>
      <w:proofErr w:type="gramEnd"/>
      <w:r w:rsidRPr="00D227C0">
        <w:t xml:space="preserve"> </w:t>
      </w:r>
      <w:r>
        <w:t>our</w:t>
      </w:r>
      <w:r w:rsidRPr="00D227C0">
        <w:t xml:space="preserve"> project and indeed the implementation period of the CDSMD it has become clear that online platforms play a crucial role in contemporary societies, whilst AI technologies are increasingly presented as solutions to the major societal problems. Under increasing public and political pressure, social media platforms have expanded their efforts to moderate content they host. To do so, they have invested both in growing numbers of human moderators</w:t>
      </w:r>
      <w:r>
        <w:rPr>
          <w:rStyle w:val="FootnoteReference"/>
        </w:rPr>
        <w:footnoteReference w:id="45"/>
      </w:r>
      <w:r w:rsidRPr="00D227C0">
        <w:t xml:space="preserve"> and in algorithmic moderation.</w:t>
      </w:r>
      <w:r w:rsidRPr="00D47186">
        <w:rPr>
          <w:highlight w:val="green"/>
        </w:rPr>
        <w:t xml:space="preserve">  </w:t>
      </w:r>
    </w:p>
    <w:p w14:paraId="65F095CD" w14:textId="0056380A" w:rsidR="00FD2326" w:rsidRDefault="00FD2326" w:rsidP="00FD2326">
      <w:r w:rsidRPr="00163980">
        <w:t xml:space="preserve">The empirical component of our research attempts to gauge the impact of increasing content moderation practices, policies, and technologies, including for copyright, and of the CSDMD on access to culture and diversity. In this </w:t>
      </w:r>
      <w:r w:rsidR="00366D76" w:rsidRPr="00163980">
        <w:t>regard, both</w:t>
      </w:r>
      <w:r w:rsidRPr="00163980">
        <w:t xml:space="preserve"> legal and social science research have identified such legislative and practical developments as relevant for the future role of platforms as intermediaries and their impact on cultural diversity and access to culture. From the legal perspective, as we explain above, art. 17 CDSMD poses serious concerns as regards the freedom of expression implications of preventive filtering and </w:t>
      </w:r>
      <w:r>
        <w:t>over-blocking</w:t>
      </w:r>
      <w:r w:rsidRPr="00163980">
        <w:t xml:space="preserve">.  This concerned is amplified by the lack of transparency surrounding private platforms’ algorithmic </w:t>
      </w:r>
      <w:r w:rsidRPr="00163980">
        <w:lastRenderedPageBreak/>
        <w:t>moderation systems. This raises the stakes for understanding better how platforms and copyright content moderation impact diversity and access to culture in the DSM.</w:t>
      </w:r>
    </w:p>
    <w:p w14:paraId="59AFC84A" w14:textId="48DD4989" w:rsidR="00FD2326" w:rsidRDefault="00FD2326" w:rsidP="00FD2326">
      <w:r w:rsidRPr="00D37E54">
        <w:t>This empirical part of the project tackles three dimensions of this problem. First, we have investigated all the aggregated data on copyright moderation provided by the platforms themselves (</w:t>
      </w:r>
      <w:r>
        <w:fldChar w:fldCharType="begin"/>
      </w:r>
      <w:r>
        <w:instrText xml:space="preserve"> REF _Ref125531329 \r \h </w:instrText>
      </w:r>
      <w:r>
        <w:fldChar w:fldCharType="separate"/>
      </w:r>
      <w:r>
        <w:t>3.2.1</w:t>
      </w:r>
      <w:r>
        <w:fldChar w:fldCharType="end"/>
      </w:r>
      <w:r w:rsidRPr="00D37E54">
        <w:t xml:space="preserve">). Second, we have analysed content level data of platforms </w:t>
      </w:r>
      <w:proofErr w:type="gramStart"/>
      <w:r w:rsidRPr="00D37E54">
        <w:t>with regard to</w:t>
      </w:r>
      <w:proofErr w:type="gramEnd"/>
      <w:r w:rsidRPr="00D37E54">
        <w:t xml:space="preserve"> changes and factors of cultural diversity on social media and streaming platforms, specifically YouTube (</w:t>
      </w:r>
      <w:r>
        <w:fldChar w:fldCharType="begin"/>
      </w:r>
      <w:r>
        <w:instrText xml:space="preserve"> REF _Ref125531340 \r \h </w:instrText>
      </w:r>
      <w:r>
        <w:fldChar w:fldCharType="separate"/>
      </w:r>
      <w:r>
        <w:t>3.2.2</w:t>
      </w:r>
      <w:r>
        <w:fldChar w:fldCharType="end"/>
      </w:r>
      <w:r w:rsidRPr="00D37E54">
        <w:t xml:space="preserve">). Third, we have explored creators’ understanding and experiences of copyright moderation in relation to their creative work and the </w:t>
      </w:r>
      <w:r w:rsidR="00366D76" w:rsidRPr="00D37E54">
        <w:t>labour</w:t>
      </w:r>
      <w:r w:rsidRPr="00D37E54">
        <w:t xml:space="preserve"> of media production on social media platforms (</w:t>
      </w:r>
      <w:r>
        <w:fldChar w:fldCharType="begin"/>
      </w:r>
      <w:r>
        <w:instrText xml:space="preserve"> REF _Ref125531357 \r \h </w:instrText>
      </w:r>
      <w:r>
        <w:fldChar w:fldCharType="separate"/>
      </w:r>
      <w:r>
        <w:t>3.2.3</w:t>
      </w:r>
      <w:r>
        <w:fldChar w:fldCharType="end"/>
      </w:r>
      <w:r w:rsidRPr="00D37E54">
        <w:t>).</w:t>
      </w:r>
    </w:p>
    <w:p w14:paraId="47A3B186" w14:textId="77777777" w:rsidR="00FD2326" w:rsidRPr="00995AE7" w:rsidRDefault="00FD2326" w:rsidP="00FD2326">
      <w:r>
        <w:t xml:space="preserve">Before highlighting the findings of our research along these three dimensions, it is important to briefly clarify our </w:t>
      </w:r>
      <w:r w:rsidRPr="005D7DB2">
        <w:rPr>
          <w:b/>
          <w:bCs/>
        </w:rPr>
        <w:t>empirical research design</w:t>
      </w:r>
      <w:r>
        <w:t xml:space="preserve">. </w:t>
      </w:r>
      <w:r w:rsidRPr="00995AE7">
        <w:t xml:space="preserve">Building on existing research </w:t>
      </w:r>
      <w:r>
        <w:t xml:space="preserve">on diversity, content moderation and algorithms, </w:t>
      </w:r>
      <w:r w:rsidRPr="00995AE7">
        <w:t xml:space="preserve">we </w:t>
      </w:r>
      <w:r>
        <w:t xml:space="preserve">examined </w:t>
      </w:r>
      <w:r w:rsidRPr="00995AE7">
        <w:t>different options to assess the impact of copyright regulation and content moderation on diversity and access to culture. Unfortunately, the most the adequate option was no longer viable when starting the empirical work. Gray and Suzor (2020) had assesse</w:t>
      </w:r>
      <w:r>
        <w:t>d</w:t>
      </w:r>
      <w:r w:rsidRPr="00995AE7">
        <w:t xml:space="preserve"> the life-circle of content on YouTube by tapping into YouTube’s API, collecting a random sample of content directly </w:t>
      </w:r>
      <w:proofErr w:type="gramStart"/>
      <w:r w:rsidRPr="00995AE7">
        <w:t>at the moment</w:t>
      </w:r>
      <w:proofErr w:type="gramEnd"/>
      <w:r w:rsidRPr="00995AE7">
        <w:t xml:space="preserve"> of upload. In defined periods later, they checked for the availability of those content items.</w:t>
      </w:r>
      <w:r>
        <w:rPr>
          <w:rStyle w:val="FootnoteReference"/>
        </w:rPr>
        <w:footnoteReference w:id="46"/>
      </w:r>
      <w:r w:rsidRPr="00995AE7">
        <w:t xml:space="preserve"> YouTube’s APIv2 at that same provided information about reasons if content was no longer available. On these grounds, researchers could in fact evaluate the actual scope and effects of copyright content moderation. Unfortunately, due to restrictions of access to data in current YouTube’s API v.3, this option no longer exists. </w:t>
      </w:r>
    </w:p>
    <w:p w14:paraId="6DDE3812" w14:textId="6C5AD705" w:rsidR="00FD2326" w:rsidRDefault="00FD2326" w:rsidP="00FD2326">
      <w:r w:rsidRPr="00995AE7">
        <w:t>Against this background we have developed a research design that technically circles around the key question at hand, taking three different approaches investigating data on different levels:</w:t>
      </w:r>
    </w:p>
    <w:p w14:paraId="73F7DB3E" w14:textId="47945A8C" w:rsidR="00366D76" w:rsidRPr="00995AE7" w:rsidRDefault="00366D76" w:rsidP="00FD2326">
      <w:r w:rsidRPr="00995AE7">
        <w:rPr>
          <w:noProof/>
        </w:rPr>
        <w:lastRenderedPageBreak/>
        <w:drawing>
          <wp:anchor distT="0" distB="0" distL="114300" distR="114300" simplePos="0" relativeHeight="251671552" behindDoc="0" locked="0" layoutInCell="1" allowOverlap="1" wp14:anchorId="21628FFE" wp14:editId="762F7C5C">
            <wp:simplePos x="0" y="0"/>
            <wp:positionH relativeFrom="margin">
              <wp:align>center</wp:align>
            </wp:positionH>
            <wp:positionV relativeFrom="margin">
              <wp:align>top</wp:align>
            </wp:positionV>
            <wp:extent cx="3115242" cy="2543504"/>
            <wp:effectExtent l="0" t="0" r="0" b="0"/>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115242" cy="2543504"/>
                    </a:xfrm>
                    <a:prstGeom prst="rect">
                      <a:avLst/>
                    </a:prstGeom>
                  </pic:spPr>
                </pic:pic>
              </a:graphicData>
            </a:graphic>
          </wp:anchor>
        </w:drawing>
      </w:r>
    </w:p>
    <w:p w14:paraId="785DAC82" w14:textId="0119F4F1" w:rsidR="005879EA" w:rsidRDefault="005879EA" w:rsidP="00E61B83"/>
    <w:p w14:paraId="456C6128" w14:textId="16C2D28E" w:rsidR="00FD2326" w:rsidRPr="00E61B83" w:rsidRDefault="00FD2326" w:rsidP="00E61B83"/>
    <w:p w14:paraId="459511A9" w14:textId="5F759AF2" w:rsidR="008A6DF3" w:rsidRPr="00710547" w:rsidRDefault="008A6DF3">
      <w:pPr>
        <w:spacing w:line="276" w:lineRule="auto"/>
        <w:jc w:val="left"/>
      </w:pPr>
    </w:p>
    <w:p w14:paraId="02A6910C" w14:textId="493ED1DC" w:rsidR="008A6DF3" w:rsidRPr="00710547" w:rsidRDefault="008A6DF3">
      <w:pPr>
        <w:spacing w:line="276" w:lineRule="auto"/>
        <w:jc w:val="left"/>
      </w:pPr>
    </w:p>
    <w:p w14:paraId="551CBF85" w14:textId="4B145240" w:rsidR="008A6DF3" w:rsidRDefault="008A6DF3">
      <w:pPr>
        <w:spacing w:line="276" w:lineRule="auto"/>
        <w:jc w:val="left"/>
      </w:pPr>
    </w:p>
    <w:p w14:paraId="65A431B9" w14:textId="67146331" w:rsidR="00366D76" w:rsidRDefault="00366D76">
      <w:pPr>
        <w:spacing w:line="276" w:lineRule="auto"/>
        <w:jc w:val="left"/>
      </w:pPr>
    </w:p>
    <w:p w14:paraId="142E389A" w14:textId="77777777" w:rsidR="00366D76" w:rsidRPr="00710547" w:rsidRDefault="00366D76">
      <w:pPr>
        <w:spacing w:line="276" w:lineRule="auto"/>
        <w:jc w:val="left"/>
      </w:pPr>
    </w:p>
    <w:p w14:paraId="387EE1FE" w14:textId="77777777" w:rsidR="00366D76" w:rsidRPr="00995AE7" w:rsidRDefault="00366D76" w:rsidP="00366D76">
      <w:pPr>
        <w:pStyle w:val="Caption"/>
        <w:jc w:val="center"/>
      </w:pPr>
      <w:bookmarkStart w:id="18" w:name="_Toc125983069"/>
      <w:r>
        <w:t xml:space="preserve">Figure </w:t>
      </w:r>
      <w:r>
        <w:fldChar w:fldCharType="begin"/>
      </w:r>
      <w:r>
        <w:instrText xml:space="preserve"> SEQ Figure \* ARABIC </w:instrText>
      </w:r>
      <w:r>
        <w:fldChar w:fldCharType="separate"/>
      </w:r>
      <w:r>
        <w:rPr>
          <w:noProof/>
        </w:rPr>
        <w:t>3</w:t>
      </w:r>
      <w:r>
        <w:fldChar w:fldCharType="end"/>
      </w:r>
      <w:r>
        <w:t>. Empirical Research Design (Representation)</w:t>
      </w:r>
      <w:bookmarkEnd w:id="18"/>
    </w:p>
    <w:p w14:paraId="03E7125F" w14:textId="77777777" w:rsidR="00366D76" w:rsidRPr="00995AE7" w:rsidRDefault="00366D76" w:rsidP="00366D76">
      <w:r w:rsidRPr="00995AE7">
        <w:t xml:space="preserve">We have investigated the </w:t>
      </w:r>
      <w:r w:rsidRPr="00995AE7">
        <w:rPr>
          <w:i/>
          <w:iCs/>
        </w:rPr>
        <w:t>aggregated data</w:t>
      </w:r>
      <w:r w:rsidRPr="00995AE7">
        <w:t xml:space="preserve"> on copyright and content moderation that platforms themselves publish; we have analysed </w:t>
      </w:r>
      <w:r w:rsidRPr="00995AE7">
        <w:rPr>
          <w:i/>
          <w:iCs/>
        </w:rPr>
        <w:t xml:space="preserve">content level </w:t>
      </w:r>
      <w:r w:rsidRPr="00995AE7">
        <w:t xml:space="preserve">data </w:t>
      </w:r>
      <w:proofErr w:type="gramStart"/>
      <w:r w:rsidRPr="00995AE7">
        <w:t>with regard to</w:t>
      </w:r>
      <w:proofErr w:type="gramEnd"/>
      <w:r w:rsidRPr="00995AE7">
        <w:t xml:space="preserve"> the sustaining availability and the diversity of content on social media platforms; and we have </w:t>
      </w:r>
      <w:r w:rsidRPr="00995AE7">
        <w:rPr>
          <w:i/>
          <w:iCs/>
        </w:rPr>
        <w:t>interviewed cultural creators</w:t>
      </w:r>
      <w:r w:rsidRPr="00995AE7">
        <w:t xml:space="preserve"> with regard to their experiences with copyright content moderation. </w:t>
      </w:r>
    </w:p>
    <w:p w14:paraId="52B872A5" w14:textId="77777777" w:rsidR="00366D76" w:rsidRPr="00995AE7" w:rsidRDefault="00366D76" w:rsidP="00366D76">
      <w:r w:rsidRPr="00995AE7">
        <w:t xml:space="preserve">In the first step, we have compared </w:t>
      </w:r>
      <w:r w:rsidRPr="00995AE7">
        <w:rPr>
          <w:i/>
          <w:iCs/>
        </w:rPr>
        <w:t>aggregated data from transparency reports</w:t>
      </w:r>
      <w:r w:rsidRPr="00995AE7">
        <w:t xml:space="preserve"> published by major platforms present in the </w:t>
      </w:r>
      <w:r>
        <w:t>EU</w:t>
      </w:r>
      <w:r w:rsidRPr="00995AE7">
        <w:t>. In this sub</w:t>
      </w:r>
      <w:r>
        <w:t>-</w:t>
      </w:r>
      <w:r w:rsidRPr="00995AE7">
        <w:t xml:space="preserve">study we have analysed both the kinds of data platforms have started to disclose in the recent years, as well as the substantial numbers on copyright content moderation. </w:t>
      </w:r>
    </w:p>
    <w:p w14:paraId="0912FD42" w14:textId="77777777" w:rsidR="00366D76" w:rsidRPr="00995AE7" w:rsidRDefault="00366D76" w:rsidP="00366D76">
      <w:r w:rsidRPr="00995AE7">
        <w:t xml:space="preserve">In the second step, we have analysed on the </w:t>
      </w:r>
      <w:r w:rsidRPr="00995AE7">
        <w:rPr>
          <w:i/>
          <w:iCs/>
        </w:rPr>
        <w:t>content level</w:t>
      </w:r>
      <w:r w:rsidRPr="00995AE7">
        <w:t xml:space="preserve"> availability and diversity of content on a selected platform, YouTube. For a timeframe from 2019 (before CDSM</w:t>
      </w:r>
      <w:r>
        <w:t>D</w:t>
      </w:r>
      <w:r w:rsidRPr="00995AE7">
        <w:t>) and 2022, we have analyse</w:t>
      </w:r>
      <w:r>
        <w:t>d</w:t>
      </w:r>
      <w:r w:rsidRPr="00995AE7">
        <w:t xml:space="preserve"> both the scale of copyright-based content deletion and blocking, as well as measured differences in the diversity of content available on the platform across time and selected countries. </w:t>
      </w:r>
    </w:p>
    <w:p w14:paraId="388A943C" w14:textId="77777777" w:rsidR="00366D76" w:rsidRPr="00995AE7" w:rsidRDefault="00366D76" w:rsidP="00366D76">
      <w:r w:rsidRPr="00995AE7">
        <w:lastRenderedPageBreak/>
        <w:t xml:space="preserve">Further on we collected samples of channels from all the four countries, and their descriptions, </w:t>
      </w:r>
      <w:proofErr w:type="gramStart"/>
      <w:r w:rsidRPr="00995AE7">
        <w:t>in order to</w:t>
      </w:r>
      <w:proofErr w:type="gramEnd"/>
      <w:r w:rsidRPr="00995AE7">
        <w:t xml:space="preserve"> compare the changes in diversity supply that happened from 2019 till 2022. </w:t>
      </w:r>
    </w:p>
    <w:p w14:paraId="376591AC" w14:textId="77777777" w:rsidR="00366D76" w:rsidRPr="00163980" w:rsidRDefault="00366D76" w:rsidP="00366D76">
      <w:r w:rsidRPr="00995AE7">
        <w:t>Finally, we conducted semi-structured interviews with creators on various platforms: the sample was derived from those taking part in the survey on digitalization of creative work from the same project ReCreating Europe</w:t>
      </w:r>
      <w:r w:rsidRPr="00995AE7">
        <w:rPr>
          <w:rFonts w:cstheme="minorHAnsi"/>
        </w:rPr>
        <w:t>.</w:t>
      </w:r>
      <w:r>
        <w:rPr>
          <w:rStyle w:val="FootnoteReference"/>
          <w:rFonts w:cstheme="minorHAnsi"/>
        </w:rPr>
        <w:footnoteReference w:id="47"/>
      </w:r>
    </w:p>
    <w:p w14:paraId="6459CB82" w14:textId="646AA1D7" w:rsidR="008A6DF3" w:rsidRDefault="00366D76" w:rsidP="00D6512F">
      <w:pPr>
        <w:pStyle w:val="Heading3"/>
        <w:numPr>
          <w:ilvl w:val="2"/>
          <w:numId w:val="8"/>
        </w:numPr>
      </w:pPr>
      <w:bookmarkStart w:id="19" w:name="_Toc125983092"/>
      <w:r>
        <w:t>Assessing transparency reports</w:t>
      </w:r>
      <w:r>
        <w:rPr>
          <w:rStyle w:val="FootnoteReference"/>
        </w:rPr>
        <w:footnoteReference w:id="48"/>
      </w:r>
      <w:bookmarkEnd w:id="19"/>
    </w:p>
    <w:p w14:paraId="4ED39D3C" w14:textId="2B3DF181" w:rsidR="00366D76" w:rsidRDefault="00366D76" w:rsidP="00366D76">
      <w:r w:rsidRPr="00995AE7">
        <w:t>In this first study we investigate the historical evolution and current situation of transparency reporting with a focus on copyright-based content moderation</w:t>
      </w:r>
      <w:r>
        <w:t xml:space="preserve">. We further </w:t>
      </w:r>
      <w:r w:rsidRPr="00995AE7">
        <w:t xml:space="preserve">examine the convergence and divergence in social media platforms’ content moderation practices along with the transparency habits in a broader sense also by elaborating on substantial numbers of content moderation data. </w:t>
      </w:r>
    </w:p>
    <w:p w14:paraId="4A44E0D8" w14:textId="68D70D2A" w:rsidR="00366D76" w:rsidRDefault="00366D76" w:rsidP="00081F3C">
      <w:r>
        <w:t xml:space="preserve">Our analysis highlights that </w:t>
      </w:r>
      <w:r w:rsidRPr="006B3F01">
        <w:t>transparency reporting</w:t>
      </w:r>
      <w:r>
        <w:t xml:space="preserve"> has </w:t>
      </w:r>
      <w:proofErr w:type="gramStart"/>
      <w:r w:rsidRPr="006B3F01">
        <w:t>a number of</w:t>
      </w:r>
      <w:proofErr w:type="gramEnd"/>
      <w:r w:rsidRPr="006B3F01">
        <w:t xml:space="preserve"> important limitations that potentially jeopardize platforms’ perceived accountability and positive effects of the reporting on their legitimacy in the eyes of external stakeholders. First,</w:t>
      </w:r>
      <w:r>
        <w:t xml:space="preserve"> as noted by other scholars</w:t>
      </w:r>
      <w:r w:rsidRPr="006B3F01">
        <w:t xml:space="preserve"> “aggregated data in transparency reports only shows the platforms’ own assessments, and not the merits of the underlying cases </w:t>
      </w:r>
      <w:r>
        <w:t>[</w:t>
      </w:r>
      <w:r w:rsidRPr="006B3F01">
        <w:t>and</w:t>
      </w:r>
      <w:r>
        <w:t>]</w:t>
      </w:r>
      <w:r w:rsidRPr="006B3F01">
        <w:t xml:space="preserve"> researchers cannot evaluate the accuracy of takedown decisions or spot any trends of inconsistent enforcement”</w:t>
      </w:r>
      <w:r>
        <w:t>.</w:t>
      </w:r>
      <w:r>
        <w:rPr>
          <w:rStyle w:val="FootnoteReference"/>
        </w:rPr>
        <w:footnoteReference w:id="49"/>
      </w:r>
      <w:r w:rsidRPr="006B3F01">
        <w:t xml:space="preserve"> Additional limitations of transparency reports in their current form are that they largely focus on the removal of content (and accounts) rather than other (often called “softer”) forms of moderation. More recently, practices described as “shadow banning” have taken hold on </w:t>
      </w:r>
      <w:r w:rsidRPr="006B3F01">
        <w:lastRenderedPageBreak/>
        <w:t>platforms</w:t>
      </w:r>
      <w:r>
        <w:t>.</w:t>
      </w:r>
      <w:r>
        <w:rPr>
          <w:rStyle w:val="FootnoteReference"/>
        </w:rPr>
        <w:footnoteReference w:id="50"/>
      </w:r>
      <w:r w:rsidRPr="006B3F01">
        <w:t xml:space="preserve"> </w:t>
      </w:r>
      <w:r>
        <w:t>U</w:t>
      </w:r>
      <w:r w:rsidRPr="006B3F01">
        <w:t>sers’ content is not outright deleted but instead merely not shown to wider audiences, effectively stymying free expression.</w:t>
      </w:r>
      <w:r>
        <w:rPr>
          <w:rStyle w:val="FootnoteReference"/>
        </w:rPr>
        <w:footnoteReference w:id="51"/>
      </w:r>
      <w:r w:rsidRPr="006B3F01">
        <w:t xml:space="preserve"> Due to the lack of notice of users and their resulting inability to dispute such a moderation measure, shadow banning or the related downranking of content are controversial issues. Even the extent of such “softer” practices is still relatively opaque as “platforms like Instagram, Twitter and TikTok vehemently deny the existence of the practice”.</w:t>
      </w:r>
      <w:r>
        <w:rPr>
          <w:rStyle w:val="FootnoteReference"/>
        </w:rPr>
        <w:footnoteReference w:id="52"/>
      </w:r>
      <w:r w:rsidRPr="006B3F01">
        <w:t xml:space="preserve"> Shadow banning is likely less relevant for copyright-based moderation, since there are more categorical issues when intellectual property is being reproduced without permission. In general, the lack of information on how moderation algorithms work is a shortcoming for platform transparency</w:t>
      </w:r>
      <w:r>
        <w:t>, with</w:t>
      </w:r>
      <w:r w:rsidRPr="006B3F01">
        <w:t xml:space="preserve"> platforms often engag</w:t>
      </w:r>
      <w:r>
        <w:t>ing</w:t>
      </w:r>
      <w:r w:rsidRPr="006B3F01">
        <w:t xml:space="preserve"> in “black box gaslighting” to deflect critique.</w:t>
      </w:r>
      <w:r>
        <w:rPr>
          <w:rStyle w:val="FootnoteReference"/>
        </w:rPr>
        <w:footnoteReference w:id="53"/>
      </w:r>
      <w:r w:rsidRPr="006B3F01">
        <w:t xml:space="preserve"> All in all,</w:t>
      </w:r>
      <w:r>
        <w:t xml:space="preserve"> our research in this topic shows that </w:t>
      </w:r>
      <w:r w:rsidRPr="006B3F01">
        <w:t xml:space="preserve">there is still </w:t>
      </w:r>
      <w:r>
        <w:t xml:space="preserve">significant </w:t>
      </w:r>
      <w:r w:rsidRPr="006B3F01">
        <w:t>room for improvement of platform transparency practices, as there is for their moderation practices.</w:t>
      </w:r>
      <w:r>
        <w:t xml:space="preserve"> Better quality and potentially a standardisation of transparency practices by platforms would be crucial for a better understanding and assessment of their copyright content moderation and, as a result, for evidenced-based policy making in this area.</w:t>
      </w:r>
    </w:p>
    <w:p w14:paraId="6B2E76CB" w14:textId="6D2E3C08" w:rsidR="00366D76" w:rsidRDefault="00081F3C" w:rsidP="00D6512F">
      <w:pPr>
        <w:pStyle w:val="Heading3"/>
        <w:numPr>
          <w:ilvl w:val="2"/>
          <w:numId w:val="8"/>
        </w:numPr>
      </w:pPr>
      <w:bookmarkStart w:id="20" w:name="_Toc125983093"/>
      <w:r>
        <w:t>Measuring content blocking and deletion on platforms, and its impact on diversity</w:t>
      </w:r>
      <w:r>
        <w:rPr>
          <w:rStyle w:val="FootnoteReference"/>
        </w:rPr>
        <w:footnoteReference w:id="54"/>
      </w:r>
      <w:bookmarkEnd w:id="20"/>
    </w:p>
    <w:p w14:paraId="39E83EB0" w14:textId="77777777" w:rsidR="00081F3C" w:rsidRPr="00995AE7" w:rsidRDefault="00081F3C" w:rsidP="00081F3C">
      <w:pPr>
        <w:rPr>
          <w:rFonts w:eastAsia="Calibri"/>
        </w:rPr>
      </w:pPr>
      <w:r w:rsidRPr="00995AE7">
        <w:rPr>
          <w:rFonts w:eastAsia="Calibri"/>
        </w:rPr>
        <w:t xml:space="preserve">In addition to the screening of aggregated data in transparency reports, this second part of the empirical assessment has sought to find evidence about the impact of copyright content moderation on the </w:t>
      </w:r>
      <w:r w:rsidRPr="00995AE7">
        <w:rPr>
          <w:rFonts w:eastAsia="Calibri"/>
          <w:i/>
        </w:rPr>
        <w:t>content level of social media platforms</w:t>
      </w:r>
      <w:r w:rsidRPr="00995AE7">
        <w:rPr>
          <w:rFonts w:eastAsia="Calibri"/>
        </w:rPr>
        <w:t xml:space="preserve">. How does copyright content </w:t>
      </w:r>
      <w:r w:rsidRPr="00995AE7">
        <w:rPr>
          <w:rFonts w:eastAsia="Calibri"/>
        </w:rPr>
        <w:lastRenderedPageBreak/>
        <w:t>moderation impact on the availability of content and its diversity? While a systematic study on the diversity of content circulating of social media platforms is already challenging, pinning down and isolating the impact of copyright regulation and content moderation is ambitious.</w:t>
      </w:r>
    </w:p>
    <w:p w14:paraId="1DB9BC7B" w14:textId="77777777" w:rsidR="00081F3C" w:rsidRPr="00995AE7" w:rsidRDefault="00081F3C" w:rsidP="00081F3C">
      <w:pPr>
        <w:rPr>
          <w:rFonts w:eastAsia="Calibri"/>
        </w:rPr>
      </w:pPr>
      <w:r w:rsidRPr="00995AE7">
        <w:rPr>
          <w:rFonts w:eastAsia="Calibri"/>
        </w:rPr>
        <w:t xml:space="preserve">Against this background, this empirical study investigates the changes and influences in access and cultural diversity on social media and streaming platforms, specifically YouTube, in the timeframe 2019 to 2022, focusing on the period between the </w:t>
      </w:r>
      <w:r>
        <w:rPr>
          <w:rFonts w:eastAsia="Calibri"/>
        </w:rPr>
        <w:t xml:space="preserve">approval </w:t>
      </w:r>
      <w:r w:rsidRPr="00995AE7">
        <w:rPr>
          <w:rFonts w:eastAsia="Calibri"/>
        </w:rPr>
        <w:t xml:space="preserve">of </w:t>
      </w:r>
      <w:r>
        <w:rPr>
          <w:rFonts w:eastAsia="Calibri"/>
        </w:rPr>
        <w:t xml:space="preserve">the </w:t>
      </w:r>
      <w:r w:rsidRPr="00995AE7">
        <w:rPr>
          <w:rFonts w:eastAsia="Calibri"/>
        </w:rPr>
        <w:t>CDSMD</w:t>
      </w:r>
      <w:r>
        <w:rPr>
          <w:rFonts w:eastAsia="Calibri"/>
        </w:rPr>
        <w:t xml:space="preserve"> </w:t>
      </w:r>
      <w:r w:rsidRPr="00995AE7">
        <w:rPr>
          <w:rFonts w:eastAsia="Calibri"/>
        </w:rPr>
        <w:t xml:space="preserve">and </w:t>
      </w:r>
      <w:r>
        <w:rPr>
          <w:rFonts w:eastAsia="Calibri"/>
        </w:rPr>
        <w:t>the end of 2022</w:t>
      </w:r>
      <w:r w:rsidRPr="00995AE7">
        <w:rPr>
          <w:rFonts w:eastAsia="Calibri"/>
        </w:rPr>
        <w:t xml:space="preserve">, where </w:t>
      </w:r>
      <w:r>
        <w:rPr>
          <w:rFonts w:eastAsia="Calibri"/>
        </w:rPr>
        <w:t xml:space="preserve">most </w:t>
      </w:r>
      <w:r w:rsidRPr="00995AE7">
        <w:rPr>
          <w:rFonts w:eastAsia="Calibri"/>
        </w:rPr>
        <w:t>national implementati</w:t>
      </w:r>
      <w:r>
        <w:rPr>
          <w:rFonts w:eastAsia="Calibri"/>
        </w:rPr>
        <w:t>on laws in Member States have just been passed or are still in the final stages of discussion</w:t>
      </w:r>
      <w:r w:rsidRPr="00995AE7">
        <w:rPr>
          <w:rFonts w:eastAsia="Calibri"/>
        </w:rPr>
        <w:t xml:space="preserve">. </w:t>
      </w:r>
    </w:p>
    <w:p w14:paraId="79808CA7" w14:textId="77777777" w:rsidR="00081F3C" w:rsidRDefault="00081F3C" w:rsidP="00081F3C">
      <w:pPr>
        <w:rPr>
          <w:rFonts w:eastAsia="Calibri"/>
        </w:rPr>
      </w:pPr>
      <w:r w:rsidRPr="00995AE7">
        <w:rPr>
          <w:rFonts w:eastAsia="Calibri"/>
        </w:rPr>
        <w:t xml:space="preserve">Our results consist of two parts. The first part presents general findings on the copyright takedowns on YouTube in the EU after 2019. The second part measures the diversity of content available on the platform in selected four countries of the EU in 2019 vis-à-vis 2022. For measuring </w:t>
      </w:r>
      <w:proofErr w:type="gramStart"/>
      <w:r w:rsidRPr="00995AE7">
        <w:rPr>
          <w:rFonts w:eastAsia="Calibri"/>
        </w:rPr>
        <w:t>diversity</w:t>
      </w:r>
      <w:proofErr w:type="gramEnd"/>
      <w:r w:rsidRPr="00995AE7">
        <w:rPr>
          <w:rFonts w:eastAsia="Calibri"/>
        </w:rPr>
        <w:t xml:space="preserve"> we use the diversity index developed by Stirling and adapted by the UN. Countries were selected depending on specifics of their national copyright regime and the CDSM</w:t>
      </w:r>
      <w:r>
        <w:rPr>
          <w:rFonts w:eastAsia="Calibri"/>
        </w:rPr>
        <w:t xml:space="preserve">D. As such, </w:t>
      </w:r>
      <w:r w:rsidRPr="00995AE7">
        <w:rPr>
          <w:rFonts w:eastAsia="Calibri"/>
        </w:rPr>
        <w:t>they function as proxies for the impact of copyright regulation</w:t>
      </w:r>
      <w:r>
        <w:rPr>
          <w:rFonts w:eastAsia="Calibri"/>
        </w:rPr>
        <w:t xml:space="preserve"> in this area</w:t>
      </w:r>
      <w:r w:rsidRPr="00995AE7">
        <w:rPr>
          <w:rFonts w:eastAsia="Calibri"/>
        </w:rPr>
        <w:t xml:space="preserve">. In this data, we investigate if there were any changes in content supply diversity during that time and whether it varies by the countries in the sample.  </w:t>
      </w:r>
    </w:p>
    <w:p w14:paraId="53A0D7EE" w14:textId="77777777" w:rsidR="00081F3C" w:rsidRPr="00E77ED7" w:rsidRDefault="00081F3C" w:rsidP="00081F3C">
      <w:pPr>
        <w:rPr>
          <w:rFonts w:eastAsia="Calibri"/>
        </w:rPr>
      </w:pPr>
      <w:r w:rsidRPr="00E77ED7">
        <w:rPr>
          <w:rFonts w:eastAsia="Calibri"/>
        </w:rPr>
        <w:t xml:space="preserve">Summing up this data-driven investigation of content blocking and content availability on YouTube with a focus on content diversity, it is possible to offer three main conclusions. </w:t>
      </w:r>
    </w:p>
    <w:p w14:paraId="5C88A9A3" w14:textId="77777777" w:rsidR="00081F3C" w:rsidRPr="00E77ED7" w:rsidRDefault="00081F3C" w:rsidP="00081F3C">
      <w:pPr>
        <w:rPr>
          <w:rFonts w:eastAsia="Calibri"/>
        </w:rPr>
      </w:pPr>
      <w:r w:rsidRPr="00E77ED7">
        <w:rPr>
          <w:rFonts w:eastAsia="Calibri"/>
        </w:rPr>
        <w:t xml:space="preserve">First, we found a </w:t>
      </w:r>
      <w:r w:rsidRPr="00E77ED7">
        <w:rPr>
          <w:rFonts w:eastAsia="Calibri"/>
          <w:i/>
          <w:iCs/>
        </w:rPr>
        <w:t>high share of blocked and deleted content</w:t>
      </w:r>
      <w:r w:rsidRPr="00E77ED7">
        <w:rPr>
          <w:rFonts w:eastAsia="Calibri"/>
        </w:rPr>
        <w:t xml:space="preserve"> in our sample. While previous research has identified a share of roughly 1%, our sample identified a share of 3.8%. Due to restricted access to data, though, it is difficult to really pin down and isolate the exact reasons for content deletion and take-down. These 3.8% might include other types of content deletion and blocking, although we have applied the measures available to clean the data. </w:t>
      </w:r>
    </w:p>
    <w:p w14:paraId="01E0CCCD" w14:textId="77777777" w:rsidR="00081F3C" w:rsidRPr="006D2A21" w:rsidRDefault="00081F3C" w:rsidP="00081F3C">
      <w:pPr>
        <w:rPr>
          <w:rFonts w:eastAsia="Calibri"/>
          <w:highlight w:val="yellow"/>
        </w:rPr>
      </w:pPr>
      <w:r w:rsidRPr="00A01F0C">
        <w:rPr>
          <w:rFonts w:eastAsia="Calibri"/>
        </w:rPr>
        <w:t xml:space="preserve">Second, we have found a general </w:t>
      </w:r>
      <w:r w:rsidRPr="00A01F0C">
        <w:rPr>
          <w:rFonts w:eastAsia="Calibri"/>
          <w:i/>
          <w:iCs/>
        </w:rPr>
        <w:t>decrease of diversity</w:t>
      </w:r>
      <w:r w:rsidRPr="00A01F0C">
        <w:rPr>
          <w:rFonts w:eastAsia="Calibri"/>
        </w:rPr>
        <w:t xml:space="preserve"> </w:t>
      </w:r>
      <w:proofErr w:type="gramStart"/>
      <w:r w:rsidRPr="00A01F0C">
        <w:rPr>
          <w:rFonts w:eastAsia="Calibri"/>
        </w:rPr>
        <w:t>with regard to</w:t>
      </w:r>
      <w:proofErr w:type="gramEnd"/>
      <w:r w:rsidRPr="00A01F0C">
        <w:rPr>
          <w:rFonts w:eastAsia="Calibri"/>
        </w:rPr>
        <w:t xml:space="preserve"> available content. Within the four countries under study (Estonia, France, Germany, and Ireland), three countries display a noticeable decrease in the diversity index, with Ireland representing a contrary development with a light increase. The country differences do not correlate, though, </w:t>
      </w:r>
      <w:r w:rsidRPr="00A01F0C">
        <w:rPr>
          <w:rFonts w:eastAsia="Calibri"/>
        </w:rPr>
        <w:lastRenderedPageBreak/>
        <w:t>with national differences in copyright regulation and specifically with the variation in substance and timing of the national implementation of the CDSMD. This makes it hard to assess and isolate the actual impact of copyright content moderation and the implementation of the CDSMD on content diversity. Is the general decrease of diversity a result of the (then forthcoming) national implementation of the CDSMD? Or rather the product of changing monetization strategies of media companies, shifting media usage routines, or YouTube’s algorithmic systems? Some of these research limitations concern the timeline of the study: actual national implementation of art. 17 CDSMD is not yet fully in place in the countries under study, and it is possible that we could not yet see its full-scale influence</w:t>
      </w:r>
      <w:r w:rsidRPr="00BD0683">
        <w:rPr>
          <w:rFonts w:eastAsia="Calibri"/>
        </w:rPr>
        <w:t>. At the very least, it will take some time post-implementation to assess its effects, namely as regards judicial practice and behaviour of private parties (</w:t>
      </w:r>
      <w:proofErr w:type="gramStart"/>
      <w:r w:rsidRPr="00BD0683">
        <w:rPr>
          <w:rFonts w:eastAsia="Calibri"/>
        </w:rPr>
        <w:t>e.g.</w:t>
      </w:r>
      <w:proofErr w:type="gramEnd"/>
      <w:r w:rsidRPr="00BD0683">
        <w:rPr>
          <w:rFonts w:eastAsia="Calibri"/>
        </w:rPr>
        <w:t xml:space="preserve"> platforms and users</w:t>
      </w:r>
      <w:r w:rsidRPr="00F214D8">
        <w:rPr>
          <w:rFonts w:eastAsia="Calibri"/>
        </w:rPr>
        <w:t xml:space="preserve">). Future and continuing research is needed to assess these </w:t>
      </w:r>
      <w:proofErr w:type="gramStart"/>
      <w:r w:rsidRPr="00F214D8">
        <w:rPr>
          <w:rFonts w:eastAsia="Calibri"/>
        </w:rPr>
        <w:t>questions, when</w:t>
      </w:r>
      <w:proofErr w:type="gramEnd"/>
      <w:r w:rsidRPr="00F214D8">
        <w:rPr>
          <w:rFonts w:eastAsia="Calibri"/>
        </w:rPr>
        <w:t xml:space="preserve"> the policy implementations become effective and visible at full scale. </w:t>
      </w:r>
    </w:p>
    <w:p w14:paraId="281D8E3F" w14:textId="77777777" w:rsidR="00081F3C" w:rsidRPr="00995AE7" w:rsidRDefault="00081F3C" w:rsidP="00081F3C">
      <w:pPr>
        <w:rPr>
          <w:rFonts w:eastAsia="Calibri"/>
        </w:rPr>
      </w:pPr>
      <w:r w:rsidRPr="006B4922">
        <w:rPr>
          <w:rFonts w:eastAsia="Calibri"/>
        </w:rPr>
        <w:t xml:space="preserve">Third, and most important from our perspective, we have been confronted with the limitations of research in this space due to lack of data access. In the current landscape, it results close to impossible to systematically study the questions posed in this project. What is the impact of copyright regulation and content moderation on content diversity? In fact, this research is not only highly limited, but also dependent on internal decisions of platforms on giving access to (different types of) data.  </w:t>
      </w:r>
      <w:r>
        <w:rPr>
          <w:rFonts w:eastAsia="Calibri"/>
        </w:rPr>
        <w:t xml:space="preserve">This is a common refrain also for our legal research. </w:t>
      </w:r>
      <w:r w:rsidRPr="007B4FAB">
        <w:rPr>
          <w:rFonts w:eastAsia="Calibri"/>
        </w:rPr>
        <w:t xml:space="preserve">Hence, there is urgent need for more robust rules on data access for researchers. Mandatory data access clauses such as those included in the German </w:t>
      </w:r>
      <w:proofErr w:type="spellStart"/>
      <w:r w:rsidRPr="007B4FAB">
        <w:rPr>
          <w:rFonts w:eastAsia="Calibri"/>
        </w:rPr>
        <w:t>NetzDG</w:t>
      </w:r>
      <w:proofErr w:type="spellEnd"/>
      <w:r w:rsidRPr="007B4FAB">
        <w:rPr>
          <w:rFonts w:eastAsia="Calibri"/>
        </w:rPr>
        <w:t>, the German CDSMD implementation as well as in the DSA pave an important avenue in this regard. Yet, it remains to be seen how robust and effective these clauses are, since they demand highest levels of data security and infrastructure facilities on the side of researchers and their institutions. Finding practical and fair solutions as well as best practices for data access that are not only accessible to researchers at elite and perfectly-equipped institutions is a key challenge for policy and research in the next decade.</w:t>
      </w:r>
    </w:p>
    <w:p w14:paraId="12036A9A" w14:textId="383D6249" w:rsidR="00081F3C" w:rsidRDefault="00081F3C" w:rsidP="00D6512F">
      <w:pPr>
        <w:pStyle w:val="Heading3"/>
        <w:numPr>
          <w:ilvl w:val="2"/>
          <w:numId w:val="8"/>
        </w:numPr>
      </w:pPr>
      <w:bookmarkStart w:id="21" w:name="_Toc125983094"/>
      <w:r>
        <w:lastRenderedPageBreak/>
        <w:t>Social media creators’ perspective on copyright content moderation in the EU</w:t>
      </w:r>
      <w:r>
        <w:rPr>
          <w:rStyle w:val="FootnoteReference"/>
        </w:rPr>
        <w:footnoteReference w:id="55"/>
      </w:r>
      <w:bookmarkEnd w:id="21"/>
    </w:p>
    <w:p w14:paraId="00F4CB66" w14:textId="33B84A42" w:rsidR="00D90ADB" w:rsidRPr="00995AE7" w:rsidRDefault="00D90ADB" w:rsidP="00D90ADB">
      <w:r w:rsidRPr="00995AE7">
        <w:t>In the third sub</w:t>
      </w:r>
      <w:r>
        <w:t>-</w:t>
      </w:r>
      <w:r w:rsidRPr="00995AE7">
        <w:t xml:space="preserve">study, we have taken another angle at understanding copyright content moderation – understanding the experiences of cultural creators who share their work primarily on social media platforms. As social media creators and users in the EU may see a rise in algorithmic copyright moderation after implementation of </w:t>
      </w:r>
      <w:r>
        <w:t xml:space="preserve">art. </w:t>
      </w:r>
      <w:r w:rsidRPr="00995AE7">
        <w:t>17 CDSMD, we focus this sub</w:t>
      </w:r>
      <w:r>
        <w:t>-</w:t>
      </w:r>
      <w:r w:rsidRPr="00995AE7">
        <w:t xml:space="preserve">study on creators’ understanding and experiences of copyright moderation in relation to their creative work and the labour of media production on social media platforms. To what extent does copyright moderation on the former influence the creations that are posted there? What about the changes to one’s creative process? </w:t>
      </w:r>
      <w:proofErr w:type="gramStart"/>
      <w:r w:rsidRPr="00995AE7">
        <w:t>In order to</w:t>
      </w:r>
      <w:proofErr w:type="gramEnd"/>
      <w:r w:rsidRPr="00995AE7">
        <w:t xml:space="preserve"> answer these questions, we have interviewed creators with regard to their experiences and descriptions of their interaction with copyright moderation and algorithms. This allows us to better understand the changes and influences that automated copyright moderation brings to creative work.</w:t>
      </w:r>
    </w:p>
    <w:p w14:paraId="4A2BB4DD" w14:textId="77777777" w:rsidR="00D90ADB" w:rsidRDefault="00D90ADB" w:rsidP="00D90ADB">
      <w:r w:rsidRPr="00995AE7">
        <w:t xml:space="preserve">Cultural creators mainly seeking audiences online are strongly dependent on social media platforms. They </w:t>
      </w:r>
      <w:proofErr w:type="gramStart"/>
      <w:r w:rsidRPr="00995AE7">
        <w:t>have to</w:t>
      </w:r>
      <w:proofErr w:type="gramEnd"/>
      <w:r w:rsidRPr="00995AE7">
        <w:t xml:space="preserve"> constantly be involved in pursue of algorithmic visibility as measured by quantified metrics such as likes, views, and shares</w:t>
      </w:r>
      <w:bookmarkStart w:id="22" w:name="_Hlk119595573"/>
      <w:r w:rsidRPr="00995AE7">
        <w:t>.</w:t>
      </w:r>
      <w:r>
        <w:rPr>
          <w:rStyle w:val="FootnoteReference"/>
        </w:rPr>
        <w:footnoteReference w:id="56"/>
      </w:r>
      <w:r w:rsidRPr="00995AE7">
        <w:t xml:space="preserve">  </w:t>
      </w:r>
      <w:bookmarkEnd w:id="22"/>
      <w:r w:rsidRPr="00995AE7">
        <w:t xml:space="preserve">At the same time, the way platforms curate and govern content and interactions on their sites and its dynamic and </w:t>
      </w:r>
      <w:r>
        <w:t>opaque</w:t>
      </w:r>
      <w:r w:rsidRPr="00995AE7">
        <w:t xml:space="preserve"> character evokes the threat of </w:t>
      </w:r>
      <w:r>
        <w:t>“</w:t>
      </w:r>
      <w:r w:rsidRPr="00995AE7">
        <w:t>invisibility</w:t>
      </w:r>
      <w:r>
        <w:t>”</w:t>
      </w:r>
      <w:r w:rsidRPr="00995AE7">
        <w:t xml:space="preserve"> to creators, </w:t>
      </w:r>
      <w:r>
        <w:t xml:space="preserve">a development that has been </w:t>
      </w:r>
      <w:r w:rsidRPr="00995AE7">
        <w:t xml:space="preserve">described as </w:t>
      </w:r>
      <w:r>
        <w:t>“</w:t>
      </w:r>
      <w:r w:rsidRPr="00995AE7">
        <w:t>dangerous</w:t>
      </w:r>
      <w:r>
        <w:t>”</w:t>
      </w:r>
      <w:r w:rsidRPr="00995AE7">
        <w:t xml:space="preserve"> for creators.</w:t>
      </w:r>
      <w:r>
        <w:rPr>
          <w:rStyle w:val="FootnoteReference"/>
        </w:rPr>
        <w:footnoteReference w:id="57"/>
      </w:r>
    </w:p>
    <w:p w14:paraId="33DB7A0D" w14:textId="36FBD883" w:rsidR="00081F3C" w:rsidRDefault="00D90ADB" w:rsidP="00D90ADB">
      <w:r w:rsidRPr="0035684E">
        <w:lastRenderedPageBreak/>
        <w:t xml:space="preserve">The main takeaway from our study is that users of social media platforms </w:t>
      </w:r>
      <w:r>
        <w:t xml:space="preserve">that </w:t>
      </w:r>
      <w:r w:rsidRPr="0035684E">
        <w:t>do creative work are influenced by algorithmic content moderation. Perhaps our most important finding</w:t>
      </w:r>
      <w:r>
        <w:t>,</w:t>
      </w:r>
      <w:r w:rsidRPr="0035684E">
        <w:t xml:space="preserve"> which extends understanding on how algorithmic content moderation influence</w:t>
      </w:r>
      <w:r>
        <w:t>s</w:t>
      </w:r>
      <w:r w:rsidRPr="0035684E">
        <w:t xml:space="preserve"> creative work on platforms, is that creators engage in self-censorship</w:t>
      </w:r>
      <w:r>
        <w:t xml:space="preserve">. </w:t>
      </w:r>
      <w:proofErr w:type="gramStart"/>
      <w:r>
        <w:t>That is to say, creators</w:t>
      </w:r>
      <w:proofErr w:type="gramEnd"/>
      <w:r>
        <w:t xml:space="preserve"> do </w:t>
      </w:r>
      <w:r w:rsidRPr="0035684E">
        <w:t>avoid</w:t>
      </w:r>
      <w:r>
        <w:t xml:space="preserve"> </w:t>
      </w:r>
      <w:r w:rsidRPr="0035684E">
        <w:t>posting certain content or adjust it in advance</w:t>
      </w:r>
      <w:r>
        <w:t xml:space="preserve"> in order to cater to the perceived functioning of platforms algorithmic content moderation</w:t>
      </w:r>
      <w:r w:rsidRPr="0035684E">
        <w:t xml:space="preserve">. For many artists, anticipation of platform </w:t>
      </w:r>
      <w:r>
        <w:t>“</w:t>
      </w:r>
      <w:r w:rsidRPr="0035684E">
        <w:t>punishments</w:t>
      </w:r>
      <w:r>
        <w:t>” (</w:t>
      </w:r>
      <w:proofErr w:type="gramStart"/>
      <w:r>
        <w:t>i.e.</w:t>
      </w:r>
      <w:proofErr w:type="gramEnd"/>
      <w:r>
        <w:t xml:space="preserve"> restrictive moderation actions) </w:t>
      </w:r>
      <w:r w:rsidRPr="0035684E">
        <w:t xml:space="preserve">directly influenced the cultural products that they produced. In addition, because the regulative dimension of algorithmic copyright moderation is opaque for creators, they engage in </w:t>
      </w:r>
      <w:r>
        <w:t>“</w:t>
      </w:r>
      <w:r w:rsidRPr="0035684E">
        <w:t>algorithmic gossip</w:t>
      </w:r>
      <w:r>
        <w:t>”</w:t>
      </w:r>
      <w:r>
        <w:rPr>
          <w:rStyle w:val="FootnoteReference"/>
        </w:rPr>
        <w:footnoteReference w:id="58"/>
      </w:r>
      <w:r w:rsidRPr="0035684E">
        <w:t xml:space="preserve"> and use user folk theories</w:t>
      </w:r>
      <w:r>
        <w:rPr>
          <w:rStyle w:val="FootnoteReference"/>
        </w:rPr>
        <w:footnoteReference w:id="59"/>
      </w:r>
      <w:r w:rsidRPr="0035684E">
        <w:t xml:space="preserve"> </w:t>
      </w:r>
      <w:r>
        <w:t xml:space="preserve">to </w:t>
      </w:r>
      <w:r w:rsidRPr="0035684E">
        <w:t xml:space="preserve">try </w:t>
      </w:r>
      <w:r>
        <w:t xml:space="preserve">and </w:t>
      </w:r>
      <w:r w:rsidRPr="0035684E">
        <w:t>guess which practices are accepted and which are not.  These are important policy implications from this research, such as that more transparency in platform governance is needed, both from policy makers and platforms, so that the automated content moderation does not add to the uncertainty and insecurity of the creators' media production work on social media platforms</w:t>
      </w:r>
      <w:r>
        <w:t>.</w:t>
      </w:r>
    </w:p>
    <w:p w14:paraId="22F3FE48" w14:textId="7F25626D" w:rsidR="00D90ADB" w:rsidRDefault="00F26E31" w:rsidP="00D6512F">
      <w:pPr>
        <w:pStyle w:val="Heading1"/>
        <w:numPr>
          <w:ilvl w:val="0"/>
          <w:numId w:val="8"/>
        </w:numPr>
      </w:pPr>
      <w:bookmarkStart w:id="23" w:name="_Toc125983095"/>
      <w:r>
        <w:lastRenderedPageBreak/>
        <w:t>Recommendations for Future Policy Actions</w:t>
      </w:r>
      <w:bookmarkEnd w:id="23"/>
    </w:p>
    <w:p w14:paraId="708FADBF" w14:textId="77777777" w:rsidR="00F26E31" w:rsidRPr="00A05426" w:rsidRDefault="00F26E31" w:rsidP="00F26E31">
      <w:r w:rsidRPr="00A05426">
        <w:t>In the following, we summarise the key recommendations for future policy actions based on our research.</w:t>
      </w:r>
    </w:p>
    <w:p w14:paraId="53096BDA" w14:textId="77777777" w:rsidR="00F26E31" w:rsidRDefault="00F26E31" w:rsidP="00F26E31">
      <w:r w:rsidRPr="002000C2">
        <w:rPr>
          <w:b/>
          <w:bCs/>
        </w:rPr>
        <w:t>Definition of OCSSPs</w:t>
      </w:r>
      <w:r>
        <w:t xml:space="preserve"> </w:t>
      </w:r>
    </w:p>
    <w:p w14:paraId="2B7B6097" w14:textId="77777777" w:rsidR="00F26E31" w:rsidRDefault="00F26E31" w:rsidP="00F26E31">
      <w:pPr>
        <w:pStyle w:val="ListParagraph"/>
        <w:numPr>
          <w:ilvl w:val="0"/>
          <w:numId w:val="6"/>
        </w:numPr>
      </w:pPr>
      <w:r w:rsidRPr="00930F0C">
        <w:t xml:space="preserve">Considering the potential for legal uncertainty and fragmentation of the digital single market as regards copyright content moderation, we recommend that the Commission reviews its Guidance on art. 17 CDSMD (COM/2021/288 final) </w:t>
      </w:r>
      <w:proofErr w:type="gramStart"/>
      <w:r w:rsidRPr="00930F0C">
        <w:t>in order to</w:t>
      </w:r>
      <w:proofErr w:type="gramEnd"/>
      <w:r w:rsidRPr="00930F0C">
        <w:t xml:space="preserve"> provide clearer guidelines on the definition of OCSSPs, especially for small and medium-sized online platforms</w:t>
      </w:r>
      <w:r>
        <w:t xml:space="preserve"> and coordinates its application across Member States.</w:t>
      </w:r>
    </w:p>
    <w:p w14:paraId="373544E4" w14:textId="77777777" w:rsidR="00F26E31" w:rsidRDefault="00F26E31" w:rsidP="00F26E31">
      <w:r w:rsidRPr="002000C2">
        <w:rPr>
          <w:b/>
          <w:bCs/>
        </w:rPr>
        <w:t>User Rights - recognition</w:t>
      </w:r>
      <w:r>
        <w:t xml:space="preserve"> </w:t>
      </w:r>
    </w:p>
    <w:p w14:paraId="11A0B5F9" w14:textId="77777777" w:rsidR="00F26E31" w:rsidRPr="00922DFF" w:rsidRDefault="00F26E31" w:rsidP="00F26E31">
      <w:pPr>
        <w:pStyle w:val="ListParagraph"/>
        <w:numPr>
          <w:ilvl w:val="0"/>
          <w:numId w:val="6"/>
        </w:numPr>
      </w:pPr>
      <w:r w:rsidRPr="00930F0C">
        <w:t>National legislators should review their national transpositions of art. 17 CDSMD to fully recognize the nature of the exceptions and limitations in paragraph (7) as “user rights</w:t>
      </w:r>
      <w:r>
        <w:t>” in accordance with CJEU jurisprudence</w:t>
      </w:r>
      <w:r w:rsidRPr="00930F0C">
        <w:t>, rather than mere defences. </w:t>
      </w:r>
    </w:p>
    <w:p w14:paraId="5D71CE72" w14:textId="77777777" w:rsidR="00F26E31" w:rsidRPr="00922DFF" w:rsidRDefault="00F26E31" w:rsidP="00F26E31">
      <w:r w:rsidRPr="002000C2">
        <w:rPr>
          <w:b/>
          <w:bCs/>
        </w:rPr>
        <w:t>User Rights – operationalisation</w:t>
      </w:r>
    </w:p>
    <w:p w14:paraId="7209E612" w14:textId="77777777" w:rsidR="00F26E31" w:rsidRPr="00930F0C" w:rsidRDefault="00F26E31" w:rsidP="00F26E31">
      <w:pPr>
        <w:pStyle w:val="ListParagraph"/>
        <w:numPr>
          <w:ilvl w:val="0"/>
          <w:numId w:val="6"/>
        </w:numPr>
      </w:pPr>
      <w:r w:rsidRPr="00930F0C">
        <w:t xml:space="preserve">We further recommend that the Commission reviews its Guidance </w:t>
      </w:r>
      <w:proofErr w:type="gramStart"/>
      <w:r w:rsidRPr="00930F0C">
        <w:t>in order to</w:t>
      </w:r>
      <w:proofErr w:type="gramEnd"/>
      <w:r w:rsidRPr="00930F0C">
        <w:t xml:space="preserve"> provide guidelines from the perspective of EU law as to the concrete implications of a “user rights” implementation of paragraph (7) in national laws. This should include, to the extent possible, concrete guidance on what type of actions users and their representatives (e.g., consumer organisations) may take against OCSSPs to protect their rights.</w:t>
      </w:r>
    </w:p>
    <w:p w14:paraId="00CC27A5" w14:textId="77777777" w:rsidR="00F26E31" w:rsidRDefault="00F26E31" w:rsidP="00F26E31">
      <w:r w:rsidRPr="002000C2">
        <w:rPr>
          <w:b/>
          <w:bCs/>
        </w:rPr>
        <w:t xml:space="preserve">Complaint and </w:t>
      </w:r>
      <w:r>
        <w:rPr>
          <w:b/>
          <w:bCs/>
        </w:rPr>
        <w:t>r</w:t>
      </w:r>
      <w:r w:rsidRPr="002000C2">
        <w:rPr>
          <w:b/>
          <w:bCs/>
        </w:rPr>
        <w:t xml:space="preserve">edress </w:t>
      </w:r>
      <w:r>
        <w:rPr>
          <w:b/>
          <w:bCs/>
        </w:rPr>
        <w:t>s</w:t>
      </w:r>
      <w:r w:rsidRPr="002000C2">
        <w:rPr>
          <w:b/>
          <w:bCs/>
        </w:rPr>
        <w:t>afeguards – complementary nature</w:t>
      </w:r>
      <w:r>
        <w:t xml:space="preserve"> </w:t>
      </w:r>
    </w:p>
    <w:p w14:paraId="33199605" w14:textId="77777777" w:rsidR="00F26E31" w:rsidRPr="00930F0C" w:rsidRDefault="00F26E31" w:rsidP="00F26E31">
      <w:pPr>
        <w:pStyle w:val="ListParagraph"/>
        <w:numPr>
          <w:ilvl w:val="0"/>
          <w:numId w:val="6"/>
        </w:numPr>
      </w:pPr>
      <w:r w:rsidRPr="00930F0C">
        <w:t xml:space="preserve">National legislators should review their national transpositions of art. 17 CDSMD to ensure that </w:t>
      </w:r>
      <w:r w:rsidRPr="00930F0C">
        <w:rPr>
          <w:i/>
          <w:iCs/>
        </w:rPr>
        <w:t>ex post</w:t>
      </w:r>
      <w:r w:rsidRPr="00930F0C">
        <w:t xml:space="preserve"> complaint and redress mechanisms under paragraph (9) are not the only means to ensure the application of user rights, but rather a complementary means, in line with the Court’s judgment in case C-401/19.</w:t>
      </w:r>
    </w:p>
    <w:p w14:paraId="779D16AE" w14:textId="77777777" w:rsidR="00F26E31" w:rsidRPr="00930F0C" w:rsidRDefault="00F26E31" w:rsidP="00F26E31">
      <w:pPr>
        <w:pStyle w:val="ListParagraph"/>
        <w:numPr>
          <w:ilvl w:val="0"/>
          <w:numId w:val="6"/>
        </w:numPr>
      </w:pPr>
      <w:r w:rsidRPr="00930F0C">
        <w:t>We further recommend that the Commission’s Guidance is updated to fully reflect the Court’s approach in case C-401/19, as regards the complementary role of complaint and redress mechanisms under paragraph (9).</w:t>
      </w:r>
    </w:p>
    <w:p w14:paraId="607C06E2" w14:textId="77777777" w:rsidR="00F26E31" w:rsidRDefault="00F26E31" w:rsidP="00F26E31">
      <w:r w:rsidRPr="002000C2">
        <w:rPr>
          <w:b/>
          <w:bCs/>
        </w:rPr>
        <w:t>Permissible preventive filtering</w:t>
      </w:r>
      <w:r>
        <w:t xml:space="preserve"> </w:t>
      </w:r>
    </w:p>
    <w:p w14:paraId="11210377" w14:textId="77777777" w:rsidR="00F26E31" w:rsidRPr="00930F0C" w:rsidRDefault="00F26E31" w:rsidP="00F26E31">
      <w:pPr>
        <w:pStyle w:val="ListParagraph"/>
        <w:numPr>
          <w:ilvl w:val="0"/>
          <w:numId w:val="6"/>
        </w:numPr>
      </w:pPr>
      <w:r w:rsidRPr="00930F0C">
        <w:t xml:space="preserve">The Commission should review its Guidance to clearly align it with the Court’s judgment in C-401/19, namely by clarifying that: (1) OCSSPs can only deploy </w:t>
      </w:r>
      <w:r w:rsidRPr="00930F0C">
        <w:rPr>
          <w:i/>
          <w:iCs/>
        </w:rPr>
        <w:t>ex ante</w:t>
      </w:r>
      <w:r w:rsidRPr="00930F0C">
        <w:t xml:space="preserve"> filtering/blocking measures if their content moderation systems can distinguish lawful from unlawful content </w:t>
      </w:r>
      <w:r w:rsidRPr="00794239">
        <w:t xml:space="preserve">without the need for its “independent assessment” by the providers; (2) such measures can only be deployed </w:t>
      </w:r>
      <w:r w:rsidRPr="00794239">
        <w:lastRenderedPageBreak/>
        <w:t>for a clearly defined category of “manifestly infringing” and strictly defined category of “equivalent” content; and (3) such measures cannot be deployed for other categories of content, such as (non-manifestly infringing</w:t>
      </w:r>
      <w:r>
        <w:t xml:space="preserve">) </w:t>
      </w:r>
      <w:r w:rsidRPr="00930F0C">
        <w:t>“earmarked content”. Member States should further adjust their national implementations of art. 17 CDSMD to reflect these principles.</w:t>
      </w:r>
    </w:p>
    <w:p w14:paraId="3A8EAD45" w14:textId="77777777" w:rsidR="00F26E31" w:rsidRDefault="00F26E31" w:rsidP="00F26E31">
      <w:pPr>
        <w:pStyle w:val="ListParagraph"/>
        <w:numPr>
          <w:ilvl w:val="0"/>
          <w:numId w:val="6"/>
        </w:numPr>
      </w:pPr>
      <w:r w:rsidRPr="00930F0C">
        <w:t xml:space="preserve">In implementing these principles, the Commission and Member States could take into consideration the approach proposed by the AG Opinion on how to limit the application of filters to manifestly infringing or “equivalent” content, including the consequence that all other uploads should benefit from a “presumption of lawfulness” and be subject to the </w:t>
      </w:r>
      <w:proofErr w:type="spellStart"/>
      <w:proofErr w:type="gramStart"/>
      <w:r w:rsidRPr="00930F0C">
        <w:rPr>
          <w:i/>
          <w:iCs/>
        </w:rPr>
        <w:t>ex ante</w:t>
      </w:r>
      <w:proofErr w:type="spellEnd"/>
      <w:proofErr w:type="gramEnd"/>
      <w:r w:rsidRPr="00930F0C">
        <w:t xml:space="preserve"> and </w:t>
      </w:r>
      <w:r w:rsidRPr="00930F0C">
        <w:rPr>
          <w:i/>
          <w:iCs/>
        </w:rPr>
        <w:t>ex post</w:t>
      </w:r>
      <w:r w:rsidRPr="00930F0C">
        <w:t xml:space="preserve"> safeguards embedded in art. 17, notably judicial review. In particular, the AG emphasized the main aim of the legislature to avoid over-blocking by securing a low rate of “false positives”. Considering the requirements of the judgment, </w:t>
      </w:r>
      <w:proofErr w:type="gramStart"/>
      <w:r w:rsidRPr="00930F0C">
        <w:t>in order to</w:t>
      </w:r>
      <w:proofErr w:type="gramEnd"/>
      <w:r w:rsidRPr="00930F0C">
        <w:t xml:space="preserve"> determine acceptable error rates for content filtering tools, this approach implies that the concept of “manifestly infringing” content should only be applied to uploaded content that is identical or nearly identical to the information provided by the rightsholder that meets the requirements of art. 17(4) (b) and (c) CDSMD.</w:t>
      </w:r>
    </w:p>
    <w:p w14:paraId="0E99FD05" w14:textId="77777777" w:rsidR="00F26E31" w:rsidRDefault="00F26E31" w:rsidP="00F26E31">
      <w:r w:rsidRPr="002000C2">
        <w:rPr>
          <w:b/>
          <w:bCs/>
        </w:rPr>
        <w:t>Relationship art. 17 CDSMD and DSA - clarification</w:t>
      </w:r>
      <w:r>
        <w:t xml:space="preserve"> </w:t>
      </w:r>
    </w:p>
    <w:p w14:paraId="448C7132" w14:textId="77777777" w:rsidR="00F26E31" w:rsidRDefault="00F26E31" w:rsidP="00F26E31">
      <w:pPr>
        <w:pStyle w:val="ListParagraph"/>
        <w:numPr>
          <w:ilvl w:val="0"/>
          <w:numId w:val="6"/>
        </w:numPr>
      </w:pPr>
      <w:r w:rsidRPr="00930F0C">
        <w:t xml:space="preserve">The Commission should review its Guidance to clarify which provisions in the DSA’s liability framework and due diligence obligations Chapters apply to OCSSPs despite the </w:t>
      </w:r>
      <w:r w:rsidRPr="00930F0C">
        <w:rPr>
          <w:i/>
          <w:iCs/>
        </w:rPr>
        <w:t>lex specialis</w:t>
      </w:r>
      <w:r w:rsidRPr="00930F0C">
        <w:t xml:space="preserve"> of art. 17 CDSMD, within the limits of the Commission’s competence as outlined in art. 17(10) CDSMD. </w:t>
      </w:r>
    </w:p>
    <w:p w14:paraId="5ADF76D6" w14:textId="77777777" w:rsidR="00F26E31" w:rsidRDefault="00F26E31" w:rsidP="00F26E31">
      <w:r w:rsidRPr="00C479B0">
        <w:rPr>
          <w:b/>
          <w:bCs/>
        </w:rPr>
        <w:t xml:space="preserve">Relationship art. 17 CDSMD and DSA – Terms and Conditions and Fundamental Rights </w:t>
      </w:r>
      <w:r>
        <w:t xml:space="preserve"> </w:t>
      </w:r>
    </w:p>
    <w:p w14:paraId="49DECA41" w14:textId="77777777" w:rsidR="00F26E31" w:rsidRPr="00875E97" w:rsidRDefault="00F26E31" w:rsidP="00F26E31">
      <w:pPr>
        <w:pStyle w:val="ListParagraph"/>
        <w:numPr>
          <w:ilvl w:val="0"/>
          <w:numId w:val="6"/>
        </w:numPr>
      </w:pPr>
      <w:r w:rsidRPr="00875E97">
        <w:t xml:space="preserve">The Commission should clarify in its Guidance that the obligations of Article 14 DSA apply to OCSSPs, </w:t>
      </w:r>
      <w:proofErr w:type="gramStart"/>
      <w:r w:rsidRPr="00875E97">
        <w:t>in particular the</w:t>
      </w:r>
      <w:proofErr w:type="gramEnd"/>
      <w:r w:rsidRPr="00875E97">
        <w:t xml:space="preserve"> obligation in paragraph (4) to apply and enforce content moderation restrictions with due regard to the fundamental rights of the recipients of the service, such as freedom of expression. The authorities and courts of the Member States should equally interpret their national law in a manner consistent with the application of art. 14 DSA to OCSSPs.</w:t>
      </w:r>
    </w:p>
    <w:p w14:paraId="030209A4" w14:textId="77777777" w:rsidR="00F26E31" w:rsidRDefault="00F26E31" w:rsidP="00F26E31">
      <w:pPr>
        <w:pStyle w:val="ListParagraph"/>
        <w:ind w:left="360"/>
        <w:jc w:val="left"/>
      </w:pPr>
    </w:p>
    <w:p w14:paraId="00388CE2" w14:textId="77777777" w:rsidR="00F26E31" w:rsidRPr="00C479B0" w:rsidRDefault="00F26E31" w:rsidP="00F26E31">
      <w:pPr>
        <w:rPr>
          <w:b/>
          <w:bCs/>
        </w:rPr>
      </w:pPr>
      <w:r w:rsidRPr="00C479B0">
        <w:rPr>
          <w:b/>
          <w:bCs/>
        </w:rPr>
        <w:t>Monetisation and restrictive content moderation actions</w:t>
      </w:r>
    </w:p>
    <w:p w14:paraId="14816557" w14:textId="77777777" w:rsidR="00F26E31" w:rsidRPr="005E7FC7" w:rsidRDefault="00F26E31" w:rsidP="00F26E31">
      <w:pPr>
        <w:pStyle w:val="ListParagraph"/>
        <w:numPr>
          <w:ilvl w:val="0"/>
          <w:numId w:val="6"/>
        </w:numPr>
      </w:pPr>
      <w:r w:rsidRPr="005E7FC7">
        <w:t xml:space="preserve">At EU level, EU institutions and in particular the Commission should explore to what extent the copyright </w:t>
      </w:r>
      <w:r w:rsidRPr="005E7FC7">
        <w:rPr>
          <w:i/>
          <w:iCs/>
        </w:rPr>
        <w:t xml:space="preserve">acquis </w:t>
      </w:r>
      <w:r w:rsidRPr="005E7FC7">
        <w:t>already contains rules addressing content moderation actions relating to monetization and related restrictive content moderation actions (</w:t>
      </w:r>
      <w:proofErr w:type="gramStart"/>
      <w:r w:rsidRPr="005E7FC7">
        <w:t>e.g.</w:t>
      </w:r>
      <w:proofErr w:type="gramEnd"/>
      <w:r w:rsidRPr="005E7FC7">
        <w:t xml:space="preserve"> shadow banning and downranking) of copyright-protected content on online platforms (e.g., in arts. 18 to 23 CDSMD), and to what extent policy action is needed in this area. Further research is needed specifically on the imbalanced nature of the contractual relationship of online platforms and uploading users, as well as in the transparency and fairness of their remuneration.</w:t>
      </w:r>
    </w:p>
    <w:p w14:paraId="5AB26264" w14:textId="77777777" w:rsidR="00D6512F" w:rsidRDefault="00D6512F" w:rsidP="00F26E31">
      <w:pPr>
        <w:rPr>
          <w:b/>
          <w:bCs/>
        </w:rPr>
      </w:pPr>
    </w:p>
    <w:p w14:paraId="1F0BF463" w14:textId="77777777" w:rsidR="00D6512F" w:rsidRDefault="00D6512F" w:rsidP="00F26E31">
      <w:pPr>
        <w:rPr>
          <w:b/>
          <w:bCs/>
        </w:rPr>
      </w:pPr>
    </w:p>
    <w:p w14:paraId="4BC9E4E7" w14:textId="77777777" w:rsidR="00D6512F" w:rsidRDefault="00D6512F" w:rsidP="00F26E31">
      <w:pPr>
        <w:rPr>
          <w:b/>
          <w:bCs/>
        </w:rPr>
      </w:pPr>
    </w:p>
    <w:p w14:paraId="43197DA9" w14:textId="28AB3981" w:rsidR="00F26E31" w:rsidRPr="00A611DB" w:rsidRDefault="00F26E31" w:rsidP="00F26E31">
      <w:pPr>
        <w:rPr>
          <w:b/>
          <w:bCs/>
        </w:rPr>
      </w:pPr>
      <w:r w:rsidRPr="00A611DB">
        <w:rPr>
          <w:b/>
          <w:bCs/>
        </w:rPr>
        <w:lastRenderedPageBreak/>
        <w:t>Recommender systems and copyright content moderation</w:t>
      </w:r>
    </w:p>
    <w:p w14:paraId="43F69BC7" w14:textId="77777777" w:rsidR="00F26E31" w:rsidRPr="00A611DB" w:rsidRDefault="00F26E31" w:rsidP="00F26E31">
      <w:pPr>
        <w:pStyle w:val="ListParagraph"/>
        <w:numPr>
          <w:ilvl w:val="0"/>
          <w:numId w:val="6"/>
        </w:numPr>
      </w:pPr>
      <w:r w:rsidRPr="00A611DB">
        <w:t xml:space="preserve">Although our research has focussed on issues of content </w:t>
      </w:r>
      <w:r w:rsidRPr="00A611DB">
        <w:rPr>
          <w:i/>
          <w:iCs/>
        </w:rPr>
        <w:t>moderation</w:t>
      </w:r>
      <w:r w:rsidRPr="00A611DB">
        <w:t xml:space="preserve">, we note the related but separate issue of content </w:t>
      </w:r>
      <w:r w:rsidRPr="00A611DB">
        <w:rPr>
          <w:i/>
          <w:iCs/>
        </w:rPr>
        <w:t>recommendation</w:t>
      </w:r>
      <w:r w:rsidRPr="00A611DB">
        <w:t>.</w:t>
      </w:r>
      <w:r w:rsidRPr="00A611DB">
        <w:rPr>
          <w:rStyle w:val="FootnoteReference"/>
        </w:rPr>
        <w:footnoteReference w:id="60"/>
      </w:r>
      <w:r w:rsidRPr="00A611DB">
        <w:t xml:space="preserve"> Whereas the actual phenomena are somewhat related, however, they relate to a different set of issues and perspectives. We note that more research is needed in the field of copyright content recommendation as well as copyright’s role in content recommendation with a view to access and diversity. We therefore recommend that the EU institutions (</w:t>
      </w:r>
      <w:proofErr w:type="gramStart"/>
      <w:r w:rsidRPr="00A611DB">
        <w:t>e.g.</w:t>
      </w:r>
      <w:proofErr w:type="gramEnd"/>
      <w:r w:rsidRPr="00A611DB">
        <w:t xml:space="preserve"> the Commission through its Joint Research Centre) takes steps to carry out such research.</w:t>
      </w:r>
    </w:p>
    <w:p w14:paraId="66C303E6" w14:textId="77777777" w:rsidR="00F26E31" w:rsidRPr="00C479B0" w:rsidRDefault="00F26E31" w:rsidP="00F26E31">
      <w:pPr>
        <w:rPr>
          <w:b/>
          <w:bCs/>
        </w:rPr>
      </w:pPr>
      <w:r w:rsidRPr="00C479B0">
        <w:rPr>
          <w:b/>
          <w:bCs/>
        </w:rPr>
        <w:t xml:space="preserve">Transparency and </w:t>
      </w:r>
      <w:r>
        <w:rPr>
          <w:b/>
          <w:bCs/>
        </w:rPr>
        <w:t xml:space="preserve">robust </w:t>
      </w:r>
      <w:r w:rsidRPr="00C479B0">
        <w:rPr>
          <w:b/>
          <w:bCs/>
        </w:rPr>
        <w:t>data access for researchers</w:t>
      </w:r>
    </w:p>
    <w:p w14:paraId="627969E4" w14:textId="77777777" w:rsidR="00F26E31" w:rsidRDefault="00F26E31" w:rsidP="00F26E31">
      <w:pPr>
        <w:pStyle w:val="ListParagraph"/>
        <w:numPr>
          <w:ilvl w:val="0"/>
          <w:numId w:val="6"/>
        </w:numPr>
      </w:pPr>
      <w:r w:rsidRPr="00930F0C">
        <w:t xml:space="preserve">At EU level, EU </w:t>
      </w:r>
      <w:r w:rsidRPr="00A611DB">
        <w:t>institutions and in particular the Commission should explore the application of the DSA’s provisions on transparency and access to date to OCSSPs and non-OCSSPs hosting copyright protected content (see art. 40 DSA on data access and scrutiny</w:t>
      </w:r>
      <w:r w:rsidRPr="00A611DB">
        <w:rPr>
          <w:rStyle w:val="FootnoteReference"/>
        </w:rPr>
        <w:footnoteReference w:id="61"/>
      </w:r>
      <w:r w:rsidRPr="00A611DB">
        <w:t xml:space="preserve">), as well as study and, if adequate, propose EU level action that imposes transparency and access to data obligations on online platforms regarding their copyright content moderation activities. Inspiration could be drawn by the design and implementation of the German national transposition law under Section 19(3) </w:t>
      </w:r>
      <w:proofErr w:type="spellStart"/>
      <w:r w:rsidRPr="00A611DB">
        <w:t>UrhDaG</w:t>
      </w:r>
      <w:proofErr w:type="spellEnd"/>
      <w:r w:rsidRPr="00A611DB">
        <w:t xml:space="preserve"> as regards rights to information. In that context, special care should be taken to: (1) ensure mandatory rules for data access for researchers; (2) carefully define the scope of beneficiary researchers, research institutions and research activities so not to be overly restrictive; (3) design a regime that avoids the potential negative effects of requiring researchers to reimburse the platforms’ costs related to complying with such requests; (4) fund and support academic initiatives to build up collaborations and institutional capacity to develop and coordinate the necessary expertise and infrastructure to process this data, including database creation and secure processes for data access. To the extent possible, the Commission should advance recommendations in this direction in its revised version of the Guidance on art. 17 CDSMD</w:t>
      </w:r>
      <w:r w:rsidRPr="00930F0C">
        <w:t>.</w:t>
      </w:r>
    </w:p>
    <w:p w14:paraId="66E039C6" w14:textId="77777777" w:rsidR="00F26E31" w:rsidRPr="00A611DB" w:rsidRDefault="00F26E31" w:rsidP="00F26E31">
      <w:pPr>
        <w:rPr>
          <w:b/>
          <w:bCs/>
        </w:rPr>
      </w:pPr>
      <w:r w:rsidRPr="00A611DB">
        <w:rPr>
          <w:b/>
          <w:bCs/>
        </w:rPr>
        <w:t>Trade secret protection and transparency of content moderation systems</w:t>
      </w:r>
    </w:p>
    <w:p w14:paraId="43155AFD" w14:textId="77777777" w:rsidR="00F26E31" w:rsidRPr="00EF0FF0" w:rsidRDefault="00F26E31" w:rsidP="00F26E31">
      <w:pPr>
        <w:pStyle w:val="ListParagraph"/>
        <w:numPr>
          <w:ilvl w:val="0"/>
          <w:numId w:val="6"/>
        </w:numPr>
      </w:pPr>
      <w:r w:rsidRPr="00A611DB">
        <w:t xml:space="preserve">In order to make transparency meaningful, in our view, proper account must be take on trade secrets protection, which likely extends to different aspects of human and algorithmic copyright </w:t>
      </w:r>
      <w:r w:rsidRPr="00A611DB">
        <w:lastRenderedPageBreak/>
        <w:t>content moderation by platforms.</w:t>
      </w:r>
      <w:r w:rsidRPr="00A611DB">
        <w:rPr>
          <w:rStyle w:val="FootnoteReference"/>
        </w:rPr>
        <w:footnoteReference w:id="62"/>
      </w:r>
      <w:r w:rsidRPr="00A611DB">
        <w:t xml:space="preserve"> Consequently, achieving meaningful transparency in this area will likely require legislative intervention that exempts platforms algorithmic moderation systems from trade secrets protection, at least for purposes of data access and scrutiny by researchers and policy makers. EU institutions </w:t>
      </w:r>
      <w:r w:rsidRPr="00EF0FF0">
        <w:t>and in particular the Commission should explore the limitations of the current legal framework in this respect and propose the required legislative intervention to ensure this access.</w:t>
      </w:r>
    </w:p>
    <w:p w14:paraId="255071A1" w14:textId="77777777" w:rsidR="00F26E31" w:rsidRPr="00EF0FF0" w:rsidRDefault="00F26E31" w:rsidP="00F26E31">
      <w:r w:rsidRPr="00EF0FF0">
        <w:rPr>
          <w:b/>
          <w:bCs/>
        </w:rPr>
        <w:t>Relationship art. 17 CDSMD and AI Act Proposal</w:t>
      </w:r>
    </w:p>
    <w:p w14:paraId="1A23FF8A" w14:textId="77777777" w:rsidR="00F26E31" w:rsidRPr="00EF0FF0" w:rsidRDefault="00F26E31" w:rsidP="00F26E31">
      <w:pPr>
        <w:pStyle w:val="ListParagraph"/>
        <w:numPr>
          <w:ilvl w:val="0"/>
          <w:numId w:val="6"/>
        </w:numPr>
      </w:pPr>
      <w:r w:rsidRPr="00C145BB">
        <w:rPr>
          <w:rStyle w:val="cf01"/>
          <w:rFonts w:asciiTheme="minorHAnsi" w:hAnsiTheme="minorHAnsi" w:cstheme="minorHAnsi"/>
          <w:lang w:val="en-US"/>
        </w:rPr>
        <w:t xml:space="preserve">We </w:t>
      </w:r>
      <w:r w:rsidRPr="00C145BB">
        <w:rPr>
          <w:rStyle w:val="cf01"/>
          <w:rFonts w:asciiTheme="minorHAnsi" w:hAnsiTheme="minorHAnsi" w:cstheme="minorHAnsi"/>
        </w:rPr>
        <w:t>recommend that the Commission studies the legal interplay between legislation on AI and platform regulation, in particular the issue of whether</w:t>
      </w:r>
      <w:r w:rsidRPr="00C145BB">
        <w:rPr>
          <w:rStyle w:val="cf01"/>
          <w:rFonts w:asciiTheme="minorHAnsi" w:hAnsiTheme="minorHAnsi" w:cstheme="minorHAnsi"/>
          <w:lang w:val="en-US"/>
        </w:rPr>
        <w:t xml:space="preserve"> and to what extent algorithmic </w:t>
      </w:r>
      <w:r w:rsidRPr="00C145BB">
        <w:rPr>
          <w:rStyle w:val="cf01"/>
          <w:rFonts w:asciiTheme="minorHAnsi" w:hAnsiTheme="minorHAnsi" w:cstheme="minorHAnsi"/>
        </w:rPr>
        <w:t>content moderation systems might be covered by the AIA</w:t>
      </w:r>
      <w:r w:rsidRPr="00C145BB">
        <w:rPr>
          <w:rStyle w:val="cf01"/>
          <w:rFonts w:asciiTheme="minorHAnsi" w:hAnsiTheme="minorHAnsi" w:cstheme="minorHAnsi"/>
          <w:lang w:val="en-US"/>
        </w:rPr>
        <w:t xml:space="preserve"> proposal</w:t>
      </w:r>
      <w:r w:rsidRPr="00C145BB">
        <w:rPr>
          <w:rStyle w:val="cf01"/>
          <w:rFonts w:asciiTheme="minorHAnsi" w:hAnsiTheme="minorHAnsi" w:cstheme="minorHAnsi"/>
        </w:rPr>
        <w:t>.</w:t>
      </w:r>
      <w:r w:rsidRPr="00C145BB">
        <w:rPr>
          <w:rStyle w:val="cf01"/>
          <w:rFonts w:asciiTheme="minorHAnsi" w:hAnsiTheme="minorHAnsi" w:cstheme="minorHAnsi"/>
          <w:lang w:val="en-US"/>
        </w:rPr>
        <w:t xml:space="preserve"> Any such study should consider the future scenario and potential impact of algorithmic </w:t>
      </w:r>
      <w:r w:rsidRPr="00C145BB">
        <w:rPr>
          <w:rStyle w:val="cf01"/>
          <w:rFonts w:asciiTheme="minorHAnsi" w:hAnsiTheme="minorHAnsi" w:cstheme="minorHAnsi"/>
        </w:rPr>
        <w:t>content moderation systems</w:t>
      </w:r>
      <w:r w:rsidRPr="00C145BB">
        <w:rPr>
          <w:rStyle w:val="cf01"/>
          <w:rFonts w:asciiTheme="minorHAnsi" w:hAnsiTheme="minorHAnsi" w:cstheme="minorHAnsi"/>
          <w:lang w:val="en-US"/>
        </w:rPr>
        <w:t xml:space="preserve"> that rely on machine learning which will be deployed to assess contextual uses covered by user rights under art. 17(7) CDSMD, and how this might affect the </w:t>
      </w:r>
      <w:r w:rsidRPr="00EF0FF0">
        <w:rPr>
          <w:rStyle w:val="cf01"/>
          <w:rFonts w:asciiTheme="minorHAnsi" w:hAnsiTheme="minorHAnsi" w:cstheme="minorHAnsi"/>
          <w:lang w:val="en-US"/>
        </w:rPr>
        <w:t>permissibility of preventive filtering measures.</w:t>
      </w:r>
    </w:p>
    <w:p w14:paraId="720F00A2" w14:textId="77777777" w:rsidR="00F26E31" w:rsidRPr="00EF0FF0" w:rsidRDefault="00F26E31" w:rsidP="00F26E31">
      <w:pPr>
        <w:rPr>
          <w:b/>
          <w:bCs/>
        </w:rPr>
      </w:pPr>
      <w:r w:rsidRPr="00EF0FF0">
        <w:rPr>
          <w:b/>
          <w:bCs/>
        </w:rPr>
        <w:t>Human competences in copyright content moderation</w:t>
      </w:r>
    </w:p>
    <w:p w14:paraId="44984D33" w14:textId="175C473E" w:rsidR="00F26E31" w:rsidRPr="00F26E31" w:rsidRDefault="00F26E31" w:rsidP="00F26E31">
      <w:pPr>
        <w:pStyle w:val="ListParagraph"/>
        <w:numPr>
          <w:ilvl w:val="0"/>
          <w:numId w:val="6"/>
        </w:numPr>
      </w:pPr>
      <w:r w:rsidRPr="00EF0FF0">
        <w:rPr>
          <w:rFonts w:asciiTheme="minorHAnsi" w:hAnsiTheme="minorHAnsi" w:cstheme="minorHAnsi"/>
          <w:lang w:val="en-US"/>
        </w:rPr>
        <w:t>Our research indicates that competences of human moderators directly impact the quality of the content moderation system. This much is recognized in the DSA, CDSMD and expert recommendations the codes we reviewed, which require human review at minimum in the appeal process, partly as a means to mitigate the risks of automated content moderation. From our viewpoint, a certain level of human involvement should also be required to reduce biases and errors and ensure accuracy in the first stage of automated moderation. One way to achieve this would be to mandate or incentivize random accuracy tests by human intervention at this stage. We therefore recommend that the Commission explore the best practices and mechanisms to mandate or incentivize such random accuracy test for OCSSPs.</w:t>
      </w:r>
    </w:p>
    <w:p w14:paraId="4A25CCF9" w14:textId="273546D3" w:rsidR="00F26E31" w:rsidRDefault="00F26E31" w:rsidP="00F26E31">
      <w:pPr>
        <w:pStyle w:val="ListParagraph"/>
        <w:ind w:left="360"/>
        <w:rPr>
          <w:rFonts w:asciiTheme="minorHAnsi" w:hAnsiTheme="minorHAnsi" w:cstheme="minorHAnsi"/>
          <w:lang w:val="en-US"/>
        </w:rPr>
      </w:pPr>
    </w:p>
    <w:p w14:paraId="41EAC260" w14:textId="4EB0536B" w:rsidR="00F26E31" w:rsidRPr="00EF0FF0" w:rsidRDefault="00F26E31" w:rsidP="00F26E31">
      <w:pPr>
        <w:pStyle w:val="Heading1"/>
      </w:pPr>
      <w:bookmarkStart w:id="24" w:name="_Toc125983096"/>
      <w:r>
        <w:lastRenderedPageBreak/>
        <w:t>References</w:t>
      </w:r>
      <w:bookmarkEnd w:id="24"/>
    </w:p>
    <w:p w14:paraId="6471ABC7" w14:textId="5D6DDC4C" w:rsidR="00F26E31" w:rsidRDefault="00F26E31" w:rsidP="00F26E31">
      <w:r>
        <w:t>[</w:t>
      </w:r>
      <w:r w:rsidRPr="004B6108">
        <w:rPr>
          <w:i/>
          <w:iCs/>
        </w:rPr>
        <w:t xml:space="preserve">Additional extensive reference lists, </w:t>
      </w:r>
      <w:proofErr w:type="gramStart"/>
      <w:r w:rsidRPr="004B6108">
        <w:rPr>
          <w:i/>
          <w:iCs/>
        </w:rPr>
        <w:t>legislation</w:t>
      </w:r>
      <w:proofErr w:type="gramEnd"/>
      <w:r w:rsidRPr="004B6108">
        <w:rPr>
          <w:i/>
          <w:iCs/>
        </w:rPr>
        <w:t xml:space="preserve"> and case tables available in Reports D.6.2 and D.6.3.</w:t>
      </w:r>
      <w:r>
        <w:t>]</w:t>
      </w:r>
    </w:p>
    <w:p w14:paraId="77D7F0BE" w14:textId="77777777" w:rsidR="00F26E31" w:rsidRPr="00117EC1" w:rsidRDefault="00F26E31" w:rsidP="00F26E31">
      <w:pPr>
        <w:pStyle w:val="Bibliography"/>
      </w:pPr>
      <w:r>
        <w:fldChar w:fldCharType="begin"/>
      </w:r>
      <w:r>
        <w:instrText xml:space="preserve"> ADDIN ZOTERO_BIBL {"uncited":[],"omitted":[],"custom":[]} CSL_BIBLIOGRAPHY </w:instrText>
      </w:r>
      <w:r>
        <w:fldChar w:fldCharType="separate"/>
      </w:r>
      <w:r w:rsidRPr="00117EC1">
        <w:t>Angelopoulos C, ‘Articles 15 &amp; 17 of the Directive on Copyright in the Digital Single Market Comparative National Implementation Report’ (Coalition for Creativity (C4C); CIPIL 2022) &lt;https://informationlabs.org/copyright/&gt; accessed 15 December 2022</w:t>
      </w:r>
    </w:p>
    <w:p w14:paraId="323BA81A" w14:textId="77777777" w:rsidR="00F26E31" w:rsidRPr="00117EC1" w:rsidRDefault="00F26E31" w:rsidP="00F26E31">
      <w:pPr>
        <w:pStyle w:val="Bibliography"/>
      </w:pPr>
      <w:r w:rsidRPr="00117EC1">
        <w:t>Bishop S, ‘Managing Visibility on YouTube through Algorithmic Gossip’ (2019) 21 New Media &amp; Society 2589</w:t>
      </w:r>
    </w:p>
    <w:p w14:paraId="35ACC9AF" w14:textId="77777777" w:rsidR="00F26E31" w:rsidRPr="00117EC1" w:rsidRDefault="00F26E31" w:rsidP="00F26E31">
      <w:pPr>
        <w:pStyle w:val="Bibliography"/>
      </w:pPr>
      <w:r w:rsidRPr="00117EC1">
        <w:t>Bucher T, ‘The Algorithmic Imaginary: Exploring the Ordinary Affects of Facebook Algorithms’ (2017) 20 Information, Communication &amp; Society 30</w:t>
      </w:r>
    </w:p>
    <w:p w14:paraId="40C2090E" w14:textId="77777777" w:rsidR="00F26E31" w:rsidRPr="00117EC1" w:rsidRDefault="00F26E31" w:rsidP="00F26E31">
      <w:pPr>
        <w:pStyle w:val="Bibliography"/>
      </w:pPr>
      <w:r w:rsidRPr="00117EC1">
        <w:t>Cotter K, ‘“Shadowbanning Is Not a Thing”: Black Box Gaslighting and the Power to Independently Know and Credibly Critique Algorithms’ (2021) 0 Information, Communication &amp; Society 1</w:t>
      </w:r>
    </w:p>
    <w:p w14:paraId="6EE226B0" w14:textId="77777777" w:rsidR="00F26E31" w:rsidRPr="00117EC1" w:rsidRDefault="00F26E31" w:rsidP="00F26E31">
      <w:pPr>
        <w:pStyle w:val="Bibliography"/>
      </w:pPr>
      <w:r w:rsidRPr="00117EC1">
        <w:t xml:space="preserve">Cunningham S and Craig D, </w:t>
      </w:r>
      <w:r w:rsidRPr="00117EC1">
        <w:rPr>
          <w:i/>
          <w:iCs/>
        </w:rPr>
        <w:t>Social Media Entertainment: The New Intersection of Hollywood and Silicon Valley</w:t>
      </w:r>
      <w:r w:rsidRPr="00117EC1">
        <w:t>, vol 7 (NYU Press 2019) &lt;https://www.jstor.org/stable/j.ctv12fw938&gt; accessed 25 January 2023</w:t>
      </w:r>
    </w:p>
    <w:p w14:paraId="74F32E83" w14:textId="77777777" w:rsidR="00F26E31" w:rsidRPr="00117EC1" w:rsidRDefault="00F26E31" w:rsidP="00F26E31">
      <w:pPr>
        <w:pStyle w:val="Bibliography"/>
      </w:pPr>
      <w:r w:rsidRPr="00117EC1">
        <w:t xml:space="preserve">DeVito MA, Gergle D and Birnholtz J, ‘“Algorithms Ruin Everything”: #RIPTwitter, Folk Theories, and Resistance to Algorithmic Change in Social Media’, </w:t>
      </w:r>
      <w:r w:rsidRPr="00117EC1">
        <w:rPr>
          <w:i/>
          <w:iCs/>
        </w:rPr>
        <w:t>Proceedings of the 2017 CHI Conference on Human Factors in Computing Systems</w:t>
      </w:r>
      <w:r w:rsidRPr="00117EC1">
        <w:t xml:space="preserve"> (Association for Computing Machinery 2017) &lt;https://doi.org/10.1145/3025453.3025659&gt; accessed 25 January 2023</w:t>
      </w:r>
    </w:p>
    <w:p w14:paraId="304C4C1B" w14:textId="77777777" w:rsidR="00F26E31" w:rsidRPr="00117EC1" w:rsidRDefault="00F26E31" w:rsidP="00F26E31">
      <w:pPr>
        <w:pStyle w:val="Bibliography"/>
      </w:pPr>
      <w:r w:rsidRPr="00117EC1">
        <w:t>Duffy BE and Meisner C, ‘Platform Governance at the Margins: Social Media Creators’ Experiences with Algorithmic (in)Visibility’ [2022] Media, Culture &amp; Society 01634437221111923</w:t>
      </w:r>
    </w:p>
    <w:p w14:paraId="7A106CAA" w14:textId="77777777" w:rsidR="00F26E31" w:rsidRPr="00117EC1" w:rsidRDefault="00F26E31" w:rsidP="00F26E31">
      <w:pPr>
        <w:pStyle w:val="Bibliography"/>
      </w:pPr>
      <w:r w:rsidRPr="00117EC1">
        <w:t xml:space="preserve">Gray JE and Suzor N, ‘Playing with Machines: Using Machine Learning to Understand Automated Copyright Enforcement at Scale’ (2020) 7 Big Data &amp; Society </w:t>
      </w:r>
      <w:r w:rsidRPr="00117EC1">
        <w:lastRenderedPageBreak/>
        <w:t>&lt;https://journals.sagepub.com/doi/full/10.1177/2053951720919963&gt; accessed 25 January 2023</w:t>
      </w:r>
    </w:p>
    <w:p w14:paraId="6325B330" w14:textId="77777777" w:rsidR="00F26E31" w:rsidRPr="00117EC1" w:rsidRDefault="00F26E31" w:rsidP="00F26E31">
      <w:pPr>
        <w:pStyle w:val="Bibliography"/>
      </w:pPr>
      <w:r w:rsidRPr="00117EC1">
        <w:t>Hacker P, Engel A and List T, ‘Understanding and Regulating ChatGPT, and Other Large Generative AI Models: With input from ChatGPT’ [2023] Verfassungsblog &lt;https://verfassungsblog.de/chatgpt/&gt; accessed 24 January 2023</w:t>
      </w:r>
    </w:p>
    <w:p w14:paraId="385814FA" w14:textId="77777777" w:rsidR="00F26E31" w:rsidRPr="00117EC1" w:rsidRDefault="00F26E31" w:rsidP="00F26E31">
      <w:pPr>
        <w:pStyle w:val="Bibliography"/>
      </w:pPr>
      <w:r w:rsidRPr="00117EC1">
        <w:t xml:space="preserve">Keller D and Leerssen P, ‘Facts and Where to Find Them: Empirical Research on Internet Platforms and Content Moderation’, </w:t>
      </w:r>
      <w:r w:rsidRPr="00117EC1">
        <w:rPr>
          <w:i/>
          <w:iCs/>
        </w:rPr>
        <w:t>Social Media and Democracy: The State of the Field and Prospects for Reform</w:t>
      </w:r>
      <w:r w:rsidRPr="00117EC1">
        <w:t xml:space="preserve"> (Cambridge University Press 2019) &lt;https://papers.ssrn.com/abstract=3504930&gt; accessed 4 May 2021</w:t>
      </w:r>
    </w:p>
    <w:p w14:paraId="26297AD0" w14:textId="77777777" w:rsidR="00F26E31" w:rsidRPr="00117EC1" w:rsidRDefault="00F26E31" w:rsidP="00F26E31">
      <w:pPr>
        <w:pStyle w:val="Bibliography"/>
      </w:pPr>
      <w:r w:rsidRPr="00117EC1">
        <w:t>Leerssen P, ‘An End to Shadow Banning? Transparency Rights in the Digital Services Act between Content Moderation and Curation’ &lt;https://osf.io/7jg45/&gt; accessed 23 November 2022</w:t>
      </w:r>
    </w:p>
    <w:p w14:paraId="205935B0" w14:textId="77777777" w:rsidR="00F26E31" w:rsidRPr="00117EC1" w:rsidRDefault="00F26E31" w:rsidP="00F26E31">
      <w:pPr>
        <w:pStyle w:val="Bibliography"/>
      </w:pPr>
      <w:r w:rsidRPr="00117EC1">
        <w:t>Margoni T, Quintais JP and Schwemer SF, ‘Algorithmic Propagation: Do Property Rights in Data Increase Bias in Content Moderation? – Part II’ (</w:t>
      </w:r>
      <w:r w:rsidRPr="00117EC1">
        <w:rPr>
          <w:i/>
          <w:iCs/>
        </w:rPr>
        <w:t>Kluwer Copyright Blog</w:t>
      </w:r>
      <w:r w:rsidRPr="00117EC1">
        <w:t>, 9 June 2022) &lt;https://copyrightblog.kluweriplaw.com/2022/06/09/algorithmic-propagation-do-property-rights-in-data-increase-bias-in-content-moderation-part-ii/&gt; accessed 24 January 2023</w:t>
      </w:r>
    </w:p>
    <w:p w14:paraId="196D564A" w14:textId="77777777" w:rsidR="00F26E31" w:rsidRPr="00117EC1" w:rsidRDefault="00F26E31" w:rsidP="00F26E31">
      <w:pPr>
        <w:pStyle w:val="Bibliography"/>
      </w:pPr>
      <w:r w:rsidRPr="00117EC1">
        <w:t>Peukert A and others, ‘European Copyright Society – Comment on Copyright and the Digital Services Act Proposal’ (2022) 53 IIC - International Review of Intellectual Property and Competition Law 358</w:t>
      </w:r>
    </w:p>
    <w:p w14:paraId="129414F3" w14:textId="77777777" w:rsidR="00F26E31" w:rsidRPr="00117EC1" w:rsidRDefault="00F26E31" w:rsidP="00F26E31">
      <w:pPr>
        <w:pStyle w:val="Bibliography"/>
      </w:pPr>
      <w:r w:rsidRPr="00117EC1">
        <w:t>Poell T, Nieborg D and Dijck J van, ‘Platformisation’ (2019) 8 Internet Policy Review &lt;https://policyreview.info/concepts/platformisation&gt; accessed 18 February 2022</w:t>
      </w:r>
    </w:p>
    <w:p w14:paraId="55F46D5E" w14:textId="77777777" w:rsidR="00F26E31" w:rsidRPr="00117EC1" w:rsidRDefault="00F26E31" w:rsidP="00F26E31">
      <w:pPr>
        <w:pStyle w:val="Bibliography"/>
      </w:pPr>
      <w:r w:rsidRPr="00117EC1">
        <w:t>Poort J and Pervaiz A, ‘D3.2/3.3 Report(s) on the Perspectives of Authors and Performers’ (Institute for Information Law (IViR) 2022) reCreating Europe Reports &lt;https://zenodo.org/record/6779373&gt; accessed 25 January 2023</w:t>
      </w:r>
    </w:p>
    <w:p w14:paraId="1D1486BE" w14:textId="77777777" w:rsidR="00F26E31" w:rsidRPr="00117EC1" w:rsidRDefault="00F26E31" w:rsidP="00F26E31">
      <w:pPr>
        <w:pStyle w:val="Bibliography"/>
      </w:pPr>
      <w:r w:rsidRPr="00117EC1">
        <w:t>Quintais J and Angelopoulos C, ‘YouTube and Cyando, Joined Cases C-682/18 and C-683/18 (22 June 2021): Case Comment’ [2022] Auteursrecht 46</w:t>
      </w:r>
    </w:p>
    <w:p w14:paraId="3781E776" w14:textId="77777777" w:rsidR="00F26E31" w:rsidRPr="00117EC1" w:rsidRDefault="00F26E31" w:rsidP="00F26E31">
      <w:pPr>
        <w:pStyle w:val="Bibliography"/>
      </w:pPr>
      <w:r w:rsidRPr="00117EC1">
        <w:lastRenderedPageBreak/>
        <w:t>Quintais JP and others, ‘Copyright Content Moderation in the EU: An Interdisciplinary Mapping Analysis’ (2022) reCreating Europe Report &lt;https://papers.ssrn.com/abstract=4210278&gt; accessed 7 September 2022</w:t>
      </w:r>
    </w:p>
    <w:p w14:paraId="0D997BCD" w14:textId="77777777" w:rsidR="00F26E31" w:rsidRPr="00117EC1" w:rsidRDefault="00F26E31" w:rsidP="00F26E31">
      <w:pPr>
        <w:pStyle w:val="Bibliography"/>
      </w:pPr>
      <w:r w:rsidRPr="00117EC1">
        <w:t>Quintais JP, Appelman N and Fahy R, ‘Using Terms and Conditions to Apply Fundamental Rights to Content Moderation’ [2023] German Law Journal</w:t>
      </w:r>
    </w:p>
    <w:p w14:paraId="542F2A75" w14:textId="77777777" w:rsidR="00F26E31" w:rsidRPr="00117EC1" w:rsidRDefault="00F26E31" w:rsidP="00F26E31">
      <w:pPr>
        <w:pStyle w:val="Bibliography"/>
      </w:pPr>
      <w:r w:rsidRPr="00117EC1">
        <w:t>Quintais JP, Gregorio GD and Magalhães JC, ‘How Platforms Govern Users’ Copyright-Protected Content: Exploring the Power of Private Ordering and Its Implications [Forthcoming]’ [2023] Computer Law &amp; Security Review</w:t>
      </w:r>
    </w:p>
    <w:p w14:paraId="307CB32E" w14:textId="77777777" w:rsidR="00F26E31" w:rsidRPr="00117EC1" w:rsidRDefault="00F26E31" w:rsidP="00F26E31">
      <w:pPr>
        <w:pStyle w:val="Bibliography"/>
      </w:pPr>
      <w:r w:rsidRPr="00117EC1">
        <w:t>Quintais JP and Schwemer SF, ‘The Interplay between the Digital Services Act and Sector Regulation: How Special Is Copyright?’ (2022) 13 European Journal of Risk Regulation 191</w:t>
      </w:r>
    </w:p>
    <w:p w14:paraId="3AF2BC09" w14:textId="77777777" w:rsidR="00F26E31" w:rsidRPr="00117EC1" w:rsidRDefault="00F26E31" w:rsidP="00F26E31">
      <w:pPr>
        <w:pStyle w:val="Bibliography"/>
      </w:pPr>
      <w:r w:rsidRPr="00117EC1">
        <w:t>Savolainen L, ‘The Shadow Banning Controversy: Perceived Governance and Algorithmic Folklore’ (2022) 44 Media, Culture &amp; Society 1091</w:t>
      </w:r>
    </w:p>
    <w:p w14:paraId="0D247453" w14:textId="77777777" w:rsidR="00F26E31" w:rsidRPr="00117EC1" w:rsidRDefault="00F26E31" w:rsidP="00F26E31">
      <w:pPr>
        <w:pStyle w:val="Bibliography"/>
      </w:pPr>
      <w:r w:rsidRPr="00117EC1">
        <w:t xml:space="preserve">Schwemer SF, ‘Digital Services Act: A Reform of the E-Commerce Directive and Much More’ in A Savin (ed), </w:t>
      </w:r>
      <w:r w:rsidRPr="00117EC1">
        <w:rPr>
          <w:i/>
          <w:iCs/>
        </w:rPr>
        <w:t>Research Handbook of EU Internet Law [Forthcoming]</w:t>
      </w:r>
      <w:r w:rsidRPr="00117EC1">
        <w:t xml:space="preserve"> (Edward Elgar 2022)</w:t>
      </w:r>
    </w:p>
    <w:p w14:paraId="4A8F3977" w14:textId="77777777" w:rsidR="00F26E31" w:rsidRPr="00117EC1" w:rsidRDefault="00F26E31" w:rsidP="00F26E31">
      <w:pPr>
        <w:pStyle w:val="Bibliography"/>
      </w:pPr>
      <w:r w:rsidRPr="00117EC1">
        <w:t>——, ‘Recommender Systems in the EU: From Responsibility to Regulation’ (2022) 1 Morals &amp; Machines 60</w:t>
      </w:r>
    </w:p>
    <w:p w14:paraId="739C759A" w14:textId="77777777" w:rsidR="00F26E31" w:rsidRPr="00117EC1" w:rsidRDefault="00F26E31" w:rsidP="00F26E31">
      <w:pPr>
        <w:pStyle w:val="Bibliography"/>
      </w:pPr>
      <w:r w:rsidRPr="00117EC1">
        <w:t xml:space="preserve">Schwemer SF and Schovsbo J, ‘What Is Left of User Rights? – Algorithmic Copyright Enforcement and Free Speech in the Light of the Article 17 Regime’, </w:t>
      </w:r>
      <w:r w:rsidRPr="00117EC1">
        <w:rPr>
          <w:i/>
          <w:iCs/>
        </w:rPr>
        <w:t>Paul Torremans (ed), Intellectual Property Law and Human Rights</w:t>
      </w:r>
      <w:r w:rsidRPr="00117EC1">
        <w:t xml:space="preserve"> (4th edition, Wolters Kluwer 2020) &lt;https://ssrn.com/abstract=3507542&gt;</w:t>
      </w:r>
    </w:p>
    <w:p w14:paraId="545879F3" w14:textId="77777777" w:rsidR="00F26E31" w:rsidRPr="00117EC1" w:rsidRDefault="00F26E31" w:rsidP="00F26E31">
      <w:pPr>
        <w:pStyle w:val="Bibliography"/>
      </w:pPr>
      <w:r w:rsidRPr="00117EC1">
        <w:t xml:space="preserve">van Dijck J, Poell T and de Waal M, </w:t>
      </w:r>
      <w:r w:rsidRPr="00117EC1">
        <w:rPr>
          <w:i/>
          <w:iCs/>
        </w:rPr>
        <w:t>The Platform Society</w:t>
      </w:r>
      <w:r w:rsidRPr="00117EC1">
        <w:t xml:space="preserve"> (Oxford University Press 2018) &lt;https://oxford.universitypressscholarship.com/10.1093/oso/9780190889760.001.0001/oso-9780190889760&gt; accessed 20 February 2022</w:t>
      </w:r>
    </w:p>
    <w:p w14:paraId="614B336C" w14:textId="77777777" w:rsidR="00F26E31" w:rsidRPr="00117EC1" w:rsidRDefault="00F26E31" w:rsidP="00F26E31">
      <w:pPr>
        <w:pStyle w:val="Bibliography"/>
      </w:pPr>
      <w:r w:rsidRPr="00117EC1">
        <w:lastRenderedPageBreak/>
        <w:t>YouTube, ‘YouTube Copyright Transparency Report H1 2022’ (YouTube 2022) Copyright Transparency Report &lt;https://storage.googleapis.com/transparencyreport/report-downloads/pdf-report-22_2022-1-1_2022-6-30_en_v1.pdf&gt;</w:t>
      </w:r>
    </w:p>
    <w:p w14:paraId="1D008F67" w14:textId="77777777" w:rsidR="00F26E31" w:rsidRDefault="00F26E31" w:rsidP="00F26E31">
      <w:r>
        <w:fldChar w:fldCharType="end"/>
      </w:r>
    </w:p>
    <w:p w14:paraId="398A1BBD" w14:textId="77777777" w:rsidR="00F26E31" w:rsidRDefault="00F26E31" w:rsidP="00F26E31">
      <w:pPr>
        <w:rPr>
          <w:b/>
          <w:bCs/>
        </w:rPr>
      </w:pPr>
      <w:r w:rsidRPr="00695F89">
        <w:rPr>
          <w:b/>
          <w:bCs/>
        </w:rPr>
        <w:t xml:space="preserve">References </w:t>
      </w:r>
      <w:r>
        <w:rPr>
          <w:b/>
          <w:bCs/>
        </w:rPr>
        <w:t xml:space="preserve">- </w:t>
      </w:r>
      <w:r w:rsidRPr="00695F89">
        <w:rPr>
          <w:b/>
          <w:bCs/>
        </w:rPr>
        <w:t>forthcoming publications in project</w:t>
      </w:r>
    </w:p>
    <w:p w14:paraId="0256F9C8" w14:textId="77777777" w:rsidR="00F26E31" w:rsidRDefault="00F26E31" w:rsidP="00F26E31">
      <w:r w:rsidRPr="003D2D4C">
        <w:t>D.6.3. Final Evaluation and Measuring Report - impact of moderation practices and technologies on access and diversity” (2023), and</w:t>
      </w:r>
      <w:r>
        <w:t xml:space="preserve"> attached draft articles to be submitted to peer-reviewed journals</w:t>
      </w:r>
    </w:p>
    <w:p w14:paraId="5DB91225" w14:textId="77777777" w:rsidR="00F26E31" w:rsidRPr="00995AE7" w:rsidRDefault="00F26E31" w:rsidP="00F26E31">
      <w:pPr>
        <w:pStyle w:val="ListParagraph"/>
        <w:numPr>
          <w:ilvl w:val="0"/>
          <w:numId w:val="7"/>
        </w:numPr>
        <w:spacing w:before="100" w:after="200" w:line="360" w:lineRule="auto"/>
      </w:pPr>
      <w:r w:rsidRPr="00995AE7">
        <w:t>Thomas Riis: “</w:t>
      </w:r>
      <w:r w:rsidRPr="00995AE7">
        <w:rPr>
          <w:bCs/>
        </w:rPr>
        <w:t>A theory of rough justice for internet intermediaries from the perspective of EU copyright law”</w:t>
      </w:r>
    </w:p>
    <w:p w14:paraId="1FFA00E5" w14:textId="77777777" w:rsidR="00F26E31" w:rsidRPr="00995AE7" w:rsidRDefault="00F26E31" w:rsidP="00F26E31">
      <w:pPr>
        <w:pStyle w:val="ListParagraph"/>
        <w:numPr>
          <w:ilvl w:val="0"/>
          <w:numId w:val="7"/>
        </w:numPr>
        <w:spacing w:before="100" w:after="200" w:line="360" w:lineRule="auto"/>
        <w:rPr>
          <w:b/>
          <w:bCs/>
        </w:rPr>
      </w:pPr>
      <w:r w:rsidRPr="00995AE7">
        <w:t>Sebastian Felix Schwemer: “Quality of Automated Content Moderation: Regulatory Routes for Mitigating Errors”</w:t>
      </w:r>
    </w:p>
    <w:p w14:paraId="55010770" w14:textId="77777777" w:rsidR="00F26E31" w:rsidRPr="00995AE7" w:rsidRDefault="00F26E31" w:rsidP="00F26E31">
      <w:pPr>
        <w:pStyle w:val="ListParagraph"/>
        <w:numPr>
          <w:ilvl w:val="0"/>
          <w:numId w:val="7"/>
        </w:numPr>
        <w:spacing w:before="100" w:after="200" w:line="360" w:lineRule="auto"/>
      </w:pPr>
      <w:r w:rsidRPr="00995AE7">
        <w:t>Thomas Margoni, João Pedro Quintais and Sebastian Felix Schwemer: “Algorithmic propagation: do property rights in data increase bias in content moderation?”</w:t>
      </w:r>
    </w:p>
    <w:p w14:paraId="23874103" w14:textId="77777777" w:rsidR="00F26E31" w:rsidRPr="00995AE7" w:rsidRDefault="00F26E31" w:rsidP="00F26E31">
      <w:pPr>
        <w:pStyle w:val="ListParagraph"/>
        <w:numPr>
          <w:ilvl w:val="0"/>
          <w:numId w:val="7"/>
        </w:numPr>
        <w:spacing w:before="100" w:after="200" w:line="360" w:lineRule="auto"/>
      </w:pPr>
      <w:r w:rsidRPr="00995AE7">
        <w:t xml:space="preserve">Christian Katzenbach, Selim </w:t>
      </w:r>
      <w:proofErr w:type="spellStart"/>
      <w:r w:rsidRPr="00995AE7">
        <w:t>Basoglu</w:t>
      </w:r>
      <w:proofErr w:type="spellEnd"/>
      <w:r w:rsidRPr="00995AE7">
        <w:t xml:space="preserve"> and Dennis Redeker: “Finally Opening up? The evolution of transparency reporting practices of social media platforms”, submitted to ICA 2023.</w:t>
      </w:r>
    </w:p>
    <w:p w14:paraId="16D5C418" w14:textId="77777777" w:rsidR="00F26E31" w:rsidRPr="00995AE7" w:rsidRDefault="00F26E31" w:rsidP="00F26E31">
      <w:pPr>
        <w:pStyle w:val="ListParagraph"/>
        <w:numPr>
          <w:ilvl w:val="0"/>
          <w:numId w:val="7"/>
        </w:numPr>
        <w:spacing w:before="100" w:after="200" w:line="360" w:lineRule="auto"/>
      </w:pPr>
      <w:r w:rsidRPr="00995AE7">
        <w:t xml:space="preserve">Daria Dergacheva, Christian Katzenbach: “Mandate to </w:t>
      </w:r>
      <w:proofErr w:type="spellStart"/>
      <w:r w:rsidRPr="00995AE7">
        <w:t>Overblock</w:t>
      </w:r>
      <w:proofErr w:type="spellEnd"/>
      <w:r w:rsidRPr="00995AE7">
        <w:t>? Understanding the impact of EU’s Art. 17 on automated content moderation on YouTube”, submitted to ICA 2023.</w:t>
      </w:r>
    </w:p>
    <w:p w14:paraId="21D08272" w14:textId="77777777" w:rsidR="00F26E31" w:rsidRPr="00995AE7" w:rsidRDefault="00F26E31" w:rsidP="00F26E31">
      <w:pPr>
        <w:pStyle w:val="ListParagraph"/>
        <w:numPr>
          <w:ilvl w:val="0"/>
          <w:numId w:val="7"/>
        </w:numPr>
        <w:spacing w:before="100" w:after="200" w:line="360" w:lineRule="auto"/>
      </w:pPr>
      <w:r w:rsidRPr="00995AE7">
        <w:t>Daria Dergacheva, Christian Katzenbach and Paloma Viejo Otero: “Losing authenticity: social media creators’ perspective on copyright restrictions in the EU” submitted to ICA 2023.</w:t>
      </w:r>
    </w:p>
    <w:p w14:paraId="11ECBD51" w14:textId="77777777" w:rsidR="00493A94" w:rsidRPr="00710547" w:rsidRDefault="00493A94">
      <w:pPr>
        <w:spacing w:line="276" w:lineRule="auto"/>
        <w:jc w:val="left"/>
        <w:sectPr w:rsidR="00493A94" w:rsidRPr="00710547" w:rsidSect="00252F87">
          <w:type w:val="continuous"/>
          <w:pgSz w:w="11906" w:h="16838"/>
          <w:pgMar w:top="1440" w:right="1440" w:bottom="1440" w:left="1440" w:header="708" w:footer="708" w:gutter="0"/>
          <w:cols w:space="708"/>
          <w:titlePg/>
          <w:docGrid w:linePitch="360"/>
        </w:sectPr>
      </w:pPr>
    </w:p>
    <w:p w14:paraId="4D6BCE08" w14:textId="1860AC6A" w:rsidR="0086679E" w:rsidRPr="00710547" w:rsidRDefault="0086679E">
      <w:pPr>
        <w:spacing w:line="276" w:lineRule="auto"/>
        <w:jc w:val="left"/>
      </w:pPr>
      <w:r w:rsidRPr="00710547">
        <w:br w:type="page"/>
      </w:r>
    </w:p>
    <w:p w14:paraId="0DB6EFBA" w14:textId="04AAC2EE" w:rsidR="00B217CF" w:rsidRPr="00710547" w:rsidRDefault="009F07F1" w:rsidP="00B217CF">
      <w:r w:rsidRPr="00710547">
        <w:rPr>
          <w:noProof/>
        </w:rPr>
        <w:lastRenderedPageBreak/>
        <mc:AlternateContent>
          <mc:Choice Requires="wpg">
            <w:drawing>
              <wp:anchor distT="0" distB="0" distL="226695" distR="226695" simplePos="0" relativeHeight="251663360" behindDoc="1" locked="0" layoutInCell="1" allowOverlap="1" wp14:anchorId="19254827" wp14:editId="438A4447">
                <wp:simplePos x="0" y="0"/>
                <wp:positionH relativeFrom="column">
                  <wp:posOffset>-324850</wp:posOffset>
                </wp:positionH>
                <wp:positionV relativeFrom="page">
                  <wp:posOffset>4000500</wp:posOffset>
                </wp:positionV>
                <wp:extent cx="4391025" cy="4780915"/>
                <wp:effectExtent l="0" t="0" r="9525" b="635"/>
                <wp:wrapTight wrapText="bothSides">
                  <wp:wrapPolygon edited="0">
                    <wp:start x="0" y="0"/>
                    <wp:lineTo x="0" y="3787"/>
                    <wp:lineTo x="562" y="4131"/>
                    <wp:lineTo x="562" y="21517"/>
                    <wp:lineTo x="21553" y="21517"/>
                    <wp:lineTo x="21553" y="3012"/>
                    <wp:lineTo x="4498" y="2754"/>
                    <wp:lineTo x="15087" y="86"/>
                    <wp:lineTo x="15087" y="0"/>
                    <wp:lineTo x="0" y="0"/>
                  </wp:wrapPolygon>
                </wp:wrapTight>
                <wp:docPr id="173" name="Group 173"/>
                <wp:cNvGraphicFramePr/>
                <a:graphic xmlns:a="http://schemas.openxmlformats.org/drawingml/2006/main">
                  <a:graphicData uri="http://schemas.microsoft.com/office/word/2010/wordprocessingGroup">
                    <wpg:wgp>
                      <wpg:cNvGrpSpPr/>
                      <wpg:grpSpPr>
                        <a:xfrm>
                          <a:off x="0" y="0"/>
                          <a:ext cx="4391025" cy="4780915"/>
                          <a:chOff x="0" y="-176085"/>
                          <a:chExt cx="3218688" cy="4664168"/>
                        </a:xfrm>
                      </wpg:grpSpPr>
                      <wps:wsp>
                        <wps:cNvPr id="174" name="Rectangle 174"/>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 name="Rectangle 10"/>
                        <wps:cNvSpPr/>
                        <wps:spPr>
                          <a:xfrm>
                            <a:off x="0" y="-176085"/>
                            <a:ext cx="2240370" cy="822473"/>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Text Box 178"/>
                        <wps:cNvSpPr txBox="1"/>
                        <wps:spPr>
                          <a:xfrm>
                            <a:off x="84703" y="399558"/>
                            <a:ext cx="3133252" cy="4088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664460" w14:textId="0F8854C9" w:rsidR="00FE2604" w:rsidRDefault="009F07F1" w:rsidP="00694457">
                              <w:pPr>
                                <w:ind w:left="504"/>
                                <w:rPr>
                                  <w:rStyle w:val="IntenseReference"/>
                                  <w:b w:val="0"/>
                                  <w:bCs w:val="0"/>
                                  <w:i w:val="0"/>
                                  <w:iCs w:val="0"/>
                                  <w:color w:val="FFFFFF" w:themeColor="background1"/>
                                </w:rPr>
                              </w:pPr>
                              <w:r w:rsidRPr="00A4658C">
                                <w:rPr>
                                  <w:rStyle w:val="IntenseReference"/>
                                  <w:b w:val="0"/>
                                  <w:bCs w:val="0"/>
                                  <w:i w:val="0"/>
                                  <w:iCs w:val="0"/>
                                  <w:color w:val="FFFFFF" w:themeColor="background1"/>
                                </w:rPr>
                                <w:t xml:space="preserve">The ReCreating Europe project aims at bringing a ground-breaking contribution to the understanding and management of copyright in the DSM, and at advancing the discussion on how IPRs can be best regulated to facilitate access to, consumption of and generation of cultural and creative products. The focus of such an exercise is on, inter alia, users’ access to culture, barriers to accessibility, lending practices, content filtering performed by intermediaries, old and new business models in creative industries of different sizes, sectors and locations, experiences, perceptions and income </w:t>
                              </w:r>
                              <w:r w:rsidR="002F0921" w:rsidRPr="00A4658C">
                                <w:rPr>
                                  <w:rStyle w:val="IntenseReference"/>
                                  <w:b w:val="0"/>
                                  <w:bCs w:val="0"/>
                                  <w:i w:val="0"/>
                                  <w:iCs w:val="0"/>
                                  <w:color w:val="FFFFFF" w:themeColor="background1"/>
                                </w:rPr>
                                <w:t xml:space="preserve">developments of creators and performers, who are the beating heart of the </w:t>
                              </w:r>
                              <w:r w:rsidR="00A4658C">
                                <w:rPr>
                                  <w:rStyle w:val="IntenseReference"/>
                                  <w:b w:val="0"/>
                                  <w:bCs w:val="0"/>
                                  <w:i w:val="0"/>
                                  <w:iCs w:val="0"/>
                                  <w:color w:val="FFFFFF" w:themeColor="background1"/>
                                </w:rPr>
                                <w:t>EU</w:t>
                              </w:r>
                              <w:r w:rsidR="002F0921" w:rsidRPr="00A4658C">
                                <w:rPr>
                                  <w:rStyle w:val="IntenseReference"/>
                                  <w:b w:val="0"/>
                                  <w:bCs w:val="0"/>
                                  <w:i w:val="0"/>
                                  <w:iCs w:val="0"/>
                                  <w:color w:val="FFFFFF" w:themeColor="background1"/>
                                </w:rPr>
                                <w:t xml:space="preserve"> cultural and copyright industries, and the emerging role of artificial intelligence (</w:t>
                              </w:r>
                              <w:r w:rsidR="00A4658C">
                                <w:rPr>
                                  <w:rStyle w:val="IntenseReference"/>
                                  <w:b w:val="0"/>
                                  <w:bCs w:val="0"/>
                                  <w:i w:val="0"/>
                                  <w:iCs w:val="0"/>
                                  <w:color w:val="FFFFFF" w:themeColor="background1"/>
                                </w:rPr>
                                <w:t>AI</w:t>
                              </w:r>
                              <w:r w:rsidR="002F0921" w:rsidRPr="00A4658C">
                                <w:rPr>
                                  <w:rStyle w:val="IntenseReference"/>
                                  <w:b w:val="0"/>
                                  <w:bCs w:val="0"/>
                                  <w:i w:val="0"/>
                                  <w:iCs w:val="0"/>
                                  <w:color w:val="FFFFFF" w:themeColor="background1"/>
                                </w:rPr>
                                <w:t xml:space="preserve">) in the creative process. </w:t>
                              </w:r>
                            </w:p>
                            <w:p w14:paraId="7259ED90" w14:textId="6E8C5CD1" w:rsidR="00FE2604" w:rsidRPr="003314ED" w:rsidRDefault="00FE2604">
                              <w:pPr>
                                <w:pStyle w:val="NoSpacing"/>
                                <w:ind w:left="360"/>
                                <w:jc w:val="right"/>
                                <w:rPr>
                                  <w:rFonts w:cstheme="minorHAnsi"/>
                                  <w:color w:val="FCCA01" w:themeColor="accent1"/>
                                  <w:sz w:val="24"/>
                                  <w:szCs w:val="24"/>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9254827" id="Group 173" o:spid="_x0000_s1041" style="position:absolute;left:0;text-align:left;margin-left:-25.6pt;margin-top:315pt;width:345.75pt;height:376.45pt;z-index:-251653120;mso-wrap-distance-left:17.85pt;mso-wrap-distance-right:17.85pt;mso-position-vertical-relative:page;mso-width-relative:margin;mso-height-relative:margin" coordorigin=",-1760" coordsize="32186,46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">
                <v:rect id="Rectangle 174" o:spid="_x0000_s1042"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 id="Rectangle 10" o:spid="_x0000_s1043" style="position:absolute;top:-1760;width:22403;height:8223;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" path="m,l2240281,,1659256,222885,,822960,,xe" fillcolor="#fcca01 [3204]" stroked="f" strokeweight="1pt">
                  <v:stroke joinstyle="miter"/>
                  <v:path arrowok="t" o:connecttype="custom" o:connectlocs="0,0;2240370,0;1659322,222753;0,822473;0,0" o:connectangles="0,0,0,0,0"/>
                </v:shape>
                <v:shape id="Text Box 178" o:spid="_x0000_s1044" type="#_x0000_t202" style="position:absolute;left:847;top:3995;width:31332;height:40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54664460" w14:textId="0F8854C9" w:rsidR="00FE2604" w:rsidRDefault="009F07F1" w:rsidP="00694457">
                        <w:pPr>
                          <w:ind w:left="504"/>
                          <w:rPr>
                            <w:rStyle w:val="IntenseReference"/>
                            <w:b w:val="0"/>
                            <w:bCs w:val="0"/>
                            <w:i w:val="0"/>
                            <w:iCs w:val="0"/>
                            <w:color w:val="FFFFFF" w:themeColor="background1"/>
                          </w:rPr>
                        </w:pPr>
                        <w:r w:rsidRPr="00A4658C">
                          <w:rPr>
                            <w:rStyle w:val="IntenseReference"/>
                            <w:b w:val="0"/>
                            <w:bCs w:val="0"/>
                            <w:i w:val="0"/>
                            <w:iCs w:val="0"/>
                            <w:color w:val="FFFFFF" w:themeColor="background1"/>
                          </w:rPr>
                          <w:t xml:space="preserve">The ReCreating Europe project aims at bringing a ground-breaking contribution to the understanding and management of copyright in the DSM, and at advancing the discussion on how IPRs can be best regulated to facilitate access to, consumption of and generation of cultural and creative products. The focus of such an exercise is on, inter alia, users’ access to culture, barriers to accessibility, lending practices, content filtering performed by intermediaries, old and new business models in creative industries of different sizes, sectors and locations, experiences, perceptions and income </w:t>
                        </w:r>
                        <w:r w:rsidR="002F0921" w:rsidRPr="00A4658C">
                          <w:rPr>
                            <w:rStyle w:val="IntenseReference"/>
                            <w:b w:val="0"/>
                            <w:bCs w:val="0"/>
                            <w:i w:val="0"/>
                            <w:iCs w:val="0"/>
                            <w:color w:val="FFFFFF" w:themeColor="background1"/>
                          </w:rPr>
                          <w:t xml:space="preserve">developments of creators and performers, who are the beating heart of the </w:t>
                        </w:r>
                        <w:r w:rsidR="00A4658C">
                          <w:rPr>
                            <w:rStyle w:val="IntenseReference"/>
                            <w:b w:val="0"/>
                            <w:bCs w:val="0"/>
                            <w:i w:val="0"/>
                            <w:iCs w:val="0"/>
                            <w:color w:val="FFFFFF" w:themeColor="background1"/>
                          </w:rPr>
                          <w:t>EU</w:t>
                        </w:r>
                        <w:r w:rsidR="002F0921" w:rsidRPr="00A4658C">
                          <w:rPr>
                            <w:rStyle w:val="IntenseReference"/>
                            <w:b w:val="0"/>
                            <w:bCs w:val="0"/>
                            <w:i w:val="0"/>
                            <w:iCs w:val="0"/>
                            <w:color w:val="FFFFFF" w:themeColor="background1"/>
                          </w:rPr>
                          <w:t xml:space="preserve"> cultural and copyright industries, and the emerging role of artificial intelligence (</w:t>
                        </w:r>
                        <w:r w:rsidR="00A4658C">
                          <w:rPr>
                            <w:rStyle w:val="IntenseReference"/>
                            <w:b w:val="0"/>
                            <w:bCs w:val="0"/>
                            <w:i w:val="0"/>
                            <w:iCs w:val="0"/>
                            <w:color w:val="FFFFFF" w:themeColor="background1"/>
                          </w:rPr>
                          <w:t>AI</w:t>
                        </w:r>
                        <w:r w:rsidR="002F0921" w:rsidRPr="00A4658C">
                          <w:rPr>
                            <w:rStyle w:val="IntenseReference"/>
                            <w:b w:val="0"/>
                            <w:bCs w:val="0"/>
                            <w:i w:val="0"/>
                            <w:iCs w:val="0"/>
                            <w:color w:val="FFFFFF" w:themeColor="background1"/>
                          </w:rPr>
                          <w:t xml:space="preserve">) in the creative process. </w:t>
                        </w:r>
                      </w:p>
                      <w:p w14:paraId="7259ED90" w14:textId="6E8C5CD1" w:rsidR="00FE2604" w:rsidRPr="003314ED" w:rsidRDefault="00FE2604">
                        <w:pPr>
                          <w:pStyle w:val="NoSpacing"/>
                          <w:ind w:left="360"/>
                          <w:jc w:val="right"/>
                          <w:rPr>
                            <w:rFonts w:cstheme="minorHAnsi"/>
                            <w:color w:val="FCCA01" w:themeColor="accent1"/>
                            <w:sz w:val="24"/>
                            <w:szCs w:val="24"/>
                          </w:rPr>
                        </w:pPr>
                      </w:p>
                    </w:txbxContent>
                  </v:textbox>
                </v:shape>
                <w10:wrap type="tight" anchory="page"/>
              </v:group>
            </w:pict>
          </mc:Fallback>
        </mc:AlternateContent>
      </w:r>
      <w:r w:rsidRPr="00710547">
        <w:rPr>
          <w:noProof/>
        </w:rPr>
        <w:drawing>
          <wp:anchor distT="0" distB="0" distL="114300" distR="114300" simplePos="0" relativeHeight="251664384" behindDoc="0" locked="0" layoutInCell="1" allowOverlap="1" wp14:anchorId="5FC7B469" wp14:editId="283D79A5">
            <wp:simplePos x="0" y="0"/>
            <wp:positionH relativeFrom="column">
              <wp:posOffset>-424180</wp:posOffset>
            </wp:positionH>
            <wp:positionV relativeFrom="paragraph">
              <wp:posOffset>8258175</wp:posOffset>
            </wp:positionV>
            <wp:extent cx="933450" cy="657225"/>
            <wp:effectExtent l="0" t="0" r="0" b="9525"/>
            <wp:wrapNone/>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pic:cNvPicPr/>
                  </pic:nvPicPr>
                  <pic:blipFill rotWithShape="1">
                    <a:blip r:embed="rId17" cstate="print">
                      <a:extLst>
                        <a:ext uri="{28A0092B-C50C-407E-A947-70E740481C1C}">
                          <a14:useLocalDpi xmlns:a14="http://schemas.microsoft.com/office/drawing/2010/main" val="0"/>
                        </a:ext>
                      </a:extLst>
                    </a:blip>
                    <a:srcRect t="7475" r="72312" b="6553"/>
                    <a:stretch/>
                  </pic:blipFill>
                  <pic:spPr bwMode="auto">
                    <a:xfrm>
                      <a:off x="0" y="0"/>
                      <a:ext cx="933450" cy="6572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10547">
        <w:rPr>
          <w:noProof/>
        </w:rPr>
        <mc:AlternateContent>
          <mc:Choice Requires="wps">
            <w:drawing>
              <wp:anchor distT="45720" distB="45720" distL="114300" distR="114300" simplePos="0" relativeHeight="251666432" behindDoc="1" locked="0" layoutInCell="1" allowOverlap="1" wp14:anchorId="1D60C0D3" wp14:editId="687DCF20">
                <wp:simplePos x="0" y="0"/>
                <wp:positionH relativeFrom="column">
                  <wp:posOffset>552450</wp:posOffset>
                </wp:positionH>
                <wp:positionV relativeFrom="paragraph">
                  <wp:posOffset>8212455</wp:posOffset>
                </wp:positionV>
                <wp:extent cx="3752850" cy="647700"/>
                <wp:effectExtent l="0" t="0" r="0" b="0"/>
                <wp:wrapTight wrapText="bothSides">
                  <wp:wrapPolygon edited="0">
                    <wp:start x="0" y="0"/>
                    <wp:lineTo x="0" y="20965"/>
                    <wp:lineTo x="21490" y="20965"/>
                    <wp:lineTo x="21490"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647700"/>
                        </a:xfrm>
                        <a:prstGeom prst="rect">
                          <a:avLst/>
                        </a:prstGeom>
                        <a:solidFill>
                          <a:schemeClr val="accent2"/>
                        </a:solidFill>
                        <a:ln w="9525">
                          <a:noFill/>
                          <a:miter lim="800000"/>
                          <a:headEnd/>
                          <a:tailEnd/>
                        </a:ln>
                      </wps:spPr>
                      <wps:txbx>
                        <w:txbxContent>
                          <w:p w14:paraId="52258D56" w14:textId="55F0ACE8" w:rsidR="000C511D" w:rsidRPr="009F07F1" w:rsidRDefault="007F614A" w:rsidP="009F07F1">
                            <w:pPr>
                              <w:spacing w:line="240" w:lineRule="auto"/>
                              <w:rPr>
                                <w:color w:val="FFFFFF" w:themeColor="background1"/>
                                <w:sz w:val="20"/>
                              </w:rPr>
                            </w:pPr>
                            <w:r w:rsidRPr="009F07F1">
                              <w:rPr>
                                <w:color w:val="FFFFFF" w:themeColor="background1"/>
                                <w:sz w:val="20"/>
                              </w:rPr>
                              <w:t>This project has received funding from the European Union’s Horizon</w:t>
                            </w:r>
                            <w:r w:rsidR="009F07F1" w:rsidRPr="009F07F1">
                              <w:rPr>
                                <w:color w:val="FFFFFF" w:themeColor="background1"/>
                                <w:sz w:val="20"/>
                              </w:rPr>
                              <w:t xml:space="preserve"> 2020 research and innovation programme under grant agreement No 870626</w:t>
                            </w:r>
                          </w:p>
                          <w:p w14:paraId="2CD203B9" w14:textId="5E008B66" w:rsidR="009F07F1" w:rsidRDefault="009F07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60C0D3" id="Text Box 2" o:spid="_x0000_s1045" type="#_x0000_t202" style="position:absolute;left:0;text-align:left;margin-left:43.5pt;margin-top:646.65pt;width:295.5pt;height:51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" fillcolor="#3c3f7e [3205]" stroked="f">
                <v:textbox>
                  <w:txbxContent>
                    <w:p w14:paraId="52258D56" w14:textId="55F0ACE8" w:rsidR="000C511D" w:rsidRPr="009F07F1" w:rsidRDefault="007F614A" w:rsidP="009F07F1">
                      <w:pPr>
                        <w:spacing w:line="240" w:lineRule="auto"/>
                        <w:rPr>
                          <w:color w:val="FFFFFF" w:themeColor="background1"/>
                          <w:sz w:val="20"/>
                        </w:rPr>
                      </w:pPr>
                      <w:r w:rsidRPr="009F07F1">
                        <w:rPr>
                          <w:color w:val="FFFFFF" w:themeColor="background1"/>
                          <w:sz w:val="20"/>
                        </w:rPr>
                        <w:t>This project has received funding from the European Union’s Horizon</w:t>
                      </w:r>
                      <w:r w:rsidR="009F07F1" w:rsidRPr="009F07F1">
                        <w:rPr>
                          <w:color w:val="FFFFFF" w:themeColor="background1"/>
                          <w:sz w:val="20"/>
                        </w:rPr>
                        <w:t xml:space="preserve"> 2020 research and innovation programme under grant agreement No 870626</w:t>
                      </w:r>
                    </w:p>
                    <w:p w14:paraId="2CD203B9" w14:textId="5E008B66" w:rsidR="009F07F1" w:rsidRDefault="009F07F1"/>
                  </w:txbxContent>
                </v:textbox>
                <w10:wrap type="tight"/>
              </v:shape>
            </w:pict>
          </mc:Fallback>
        </mc:AlternateContent>
      </w:r>
      <w:r w:rsidR="0086679E" w:rsidRPr="00710547">
        <w:rPr>
          <w:noProof/>
        </w:rPr>
        <mc:AlternateContent>
          <mc:Choice Requires="wpg">
            <w:drawing>
              <wp:anchor distT="0" distB="0" distL="114300" distR="114300" simplePos="0" relativeHeight="251661312" behindDoc="0" locked="0" layoutInCell="1" allowOverlap="1" wp14:anchorId="7D086A0B" wp14:editId="4E8FB3F5">
                <wp:simplePos x="0" y="0"/>
                <wp:positionH relativeFrom="column">
                  <wp:posOffset>-752475</wp:posOffset>
                </wp:positionH>
                <wp:positionV relativeFrom="paragraph">
                  <wp:posOffset>-723900</wp:posOffset>
                </wp:positionV>
                <wp:extent cx="7191144" cy="10260330"/>
                <wp:effectExtent l="0" t="0" r="0" b="7620"/>
                <wp:wrapNone/>
                <wp:docPr id="2" name="Group 2"/>
                <wp:cNvGraphicFramePr/>
                <a:graphic xmlns:a="http://schemas.openxmlformats.org/drawingml/2006/main">
                  <a:graphicData uri="http://schemas.microsoft.com/office/word/2010/wordprocessingGroup">
                    <wpg:wgp>
                      <wpg:cNvGrpSpPr/>
                      <wpg:grpSpPr>
                        <a:xfrm>
                          <a:off x="0" y="0"/>
                          <a:ext cx="7191144" cy="10260330"/>
                          <a:chOff x="0" y="0"/>
                          <a:chExt cx="7191144" cy="10260330"/>
                        </a:xfrm>
                      </wpg:grpSpPr>
                      <wps:wsp>
                        <wps:cNvPr id="3" name="Rectangle 16"/>
                        <wps:cNvSpPr>
                          <a:spLocks/>
                        </wps:cNvSpPr>
                        <wps:spPr bwMode="auto">
                          <a:xfrm>
                            <a:off x="0" y="0"/>
                            <a:ext cx="5213350" cy="10260330"/>
                          </a:xfrm>
                          <a:prstGeom prst="rect">
                            <a:avLst/>
                          </a:prstGeom>
                          <a:solidFill>
                            <a:schemeClr val="accent2"/>
                          </a:solidFill>
                          <a:ln>
                            <a:noFill/>
                          </a:ln>
                        </wps:spPr>
                        <wps:txbx>
                          <w:txbxContent>
                            <w:p w14:paraId="06666270" w14:textId="0FEF683C" w:rsidR="0086679E" w:rsidRDefault="0086679E" w:rsidP="0086679E">
                              <w:pPr>
                                <w:pStyle w:val="Title"/>
                                <w:spacing w:before="96" w:after="288"/>
                                <w:jc w:val="right"/>
                                <w:rPr>
                                  <w:caps w:val="0"/>
                                  <w:color w:val="FFFFFF" w:themeColor="background1"/>
                                  <w:sz w:val="80"/>
                                  <w:szCs w:val="80"/>
                                </w:rPr>
                              </w:pPr>
                            </w:p>
                            <w:p w14:paraId="20DB1C4F" w14:textId="77777777" w:rsidR="0086679E" w:rsidRDefault="0086679E" w:rsidP="0086679E">
                              <w:pPr>
                                <w:spacing w:before="96" w:after="288"/>
                                <w:ind w:left="720"/>
                                <w:jc w:val="right"/>
                                <w:rPr>
                                  <w:color w:val="FFFFFF" w:themeColor="background1"/>
                                </w:rPr>
                              </w:pPr>
                            </w:p>
                            <w:p w14:paraId="10D9D054" w14:textId="77777777" w:rsidR="0086679E" w:rsidRDefault="0086679E" w:rsidP="0086679E">
                              <w:pPr>
                                <w:spacing w:before="96" w:after="288"/>
                                <w:ind w:left="1008"/>
                                <w:jc w:val="right"/>
                                <w:rPr>
                                  <w:color w:val="FFFFFF" w:themeColor="background1"/>
                                </w:rPr>
                              </w:pPr>
                            </w:p>
                          </w:txbxContent>
                        </wps:txbx>
                        <wps:bodyPr rot="0" vert="horz" wrap="square" lIns="274320" tIns="914400" rIns="274320" bIns="45720" anchor="ctr" anchorCtr="0" upright="1">
                          <a:noAutofit/>
                        </wps:bodyPr>
                      </wps:wsp>
                      <wps:wsp>
                        <wps:cNvPr id="4" name="Rectangle 4"/>
                        <wps:cNvSpPr>
                          <a:spLocks/>
                        </wps:cNvSpPr>
                        <wps:spPr>
                          <a:xfrm>
                            <a:off x="5361709" y="0"/>
                            <a:ext cx="1829435" cy="1026033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D52B0B" w14:textId="77777777" w:rsidR="0086679E" w:rsidRDefault="0086679E" w:rsidP="0086679E">
                              <w:pPr>
                                <w:pStyle w:val="Subtitle"/>
                                <w:spacing w:before="96" w:after="288"/>
                                <w:rPr>
                                  <w:color w:val="FFFFFF" w:themeColor="background1"/>
                                </w:rPr>
                              </w:pP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pic:pic xmlns:pic="http://schemas.openxmlformats.org/drawingml/2006/picture">
                        <pic:nvPicPr>
                          <pic:cNvPr id="5" name="Picture 5" descr="Icon&#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5638800" y="152400"/>
                            <a:ext cx="1315720" cy="1315720"/>
                          </a:xfrm>
                          <a:prstGeom prst="rect">
                            <a:avLst/>
                          </a:prstGeom>
                        </pic:spPr>
                      </pic:pic>
                    </wpg:wgp>
                  </a:graphicData>
                </a:graphic>
              </wp:anchor>
            </w:drawing>
          </mc:Choice>
          <mc:Fallback>
            <w:pict>
              <v:group w14:anchorId="7D086A0B" id="Group 2" o:spid="_x0000_s1046" style="position:absolute;left:0;text-align:left;margin-left:-59.25pt;margin-top:-57pt;width:566.25pt;height:807.9pt;z-index:251661312" coordsize="71911,1026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">
                <v:rect id="Rectangle 16" o:spid="_x0000_s1047" style="position:absolute;width:52133;height:102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" fillcolor="#3c3f7e [3205]" stroked="f">
                  <v:textbox inset="21.6pt,1in,21.6pt">
                    <w:txbxContent>
                      <w:p w14:paraId="06666270" w14:textId="0FEF683C" w:rsidR="0086679E" w:rsidRDefault="0086679E" w:rsidP="0086679E">
                        <w:pPr>
                          <w:pStyle w:val="Title"/>
                          <w:spacing w:before="96" w:after="288"/>
                          <w:jc w:val="right"/>
                          <w:rPr>
                            <w:caps w:val="0"/>
                            <w:color w:val="FFFFFF" w:themeColor="background1"/>
                            <w:sz w:val="80"/>
                            <w:szCs w:val="80"/>
                          </w:rPr>
                        </w:pPr>
                      </w:p>
                      <w:p w14:paraId="20DB1C4F" w14:textId="77777777" w:rsidR="0086679E" w:rsidRDefault="0086679E" w:rsidP="0086679E">
                        <w:pPr>
                          <w:spacing w:before="96" w:after="288"/>
                          <w:ind w:left="720"/>
                          <w:jc w:val="right"/>
                          <w:rPr>
                            <w:color w:val="FFFFFF" w:themeColor="background1"/>
                          </w:rPr>
                        </w:pPr>
                      </w:p>
                      <w:p w14:paraId="10D9D054" w14:textId="77777777" w:rsidR="0086679E" w:rsidRDefault="0086679E" w:rsidP="0086679E">
                        <w:pPr>
                          <w:spacing w:before="96" w:after="288"/>
                          <w:ind w:left="1008"/>
                          <w:jc w:val="right"/>
                          <w:rPr>
                            <w:color w:val="FFFFFF" w:themeColor="background1"/>
                          </w:rPr>
                        </w:pPr>
                      </w:p>
                    </w:txbxContent>
                  </v:textbox>
                </v:rect>
                <v:rect id="Rectangle 4" o:spid="_x0000_s1048" style="position:absolute;left:53617;width:18294;height:102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" fillcolor="#fcca01 [3204]" stroked="f" strokeweight="1pt">
                  <v:textbox inset="14.4pt,,14.4pt">
                    <w:txbxContent>
                      <w:p w14:paraId="6ED52B0B" w14:textId="77777777" w:rsidR="0086679E" w:rsidRDefault="0086679E" w:rsidP="0086679E">
                        <w:pPr>
                          <w:pStyle w:val="Subtitle"/>
                          <w:spacing w:before="96" w:after="288"/>
                          <w:rPr>
                            <w:color w:val="FFFFFF" w:themeColor="background1"/>
                          </w:rPr>
                        </w:pPr>
                      </w:p>
                    </w:txbxContent>
                  </v:textbox>
                </v:rect>
                <v:shape id="Picture 5" o:spid="_x0000_s1049" type="#_x0000_t75" alt="Icon&#10;&#10;Description automatically generated" style="position:absolute;left:56388;top:1524;width:13157;height:131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">
                  <v:imagedata r:id="rId10" o:title="Icon&#10;&#10;Description automatically generated"/>
                </v:shape>
              </v:group>
            </w:pict>
          </mc:Fallback>
        </mc:AlternateContent>
      </w:r>
    </w:p>
    <w:sectPr w:rsidR="00B217CF" w:rsidRPr="00710547" w:rsidSect="00792F38">
      <w:footerReference w:type="default" r:id="rId18"/>
      <w:type w:val="continuous"/>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9EAB6" w14:textId="77777777" w:rsidR="00D32C44" w:rsidRDefault="00D32C44" w:rsidP="00B217CF">
      <w:pPr>
        <w:spacing w:before="0" w:after="0" w:line="240" w:lineRule="auto"/>
      </w:pPr>
      <w:r>
        <w:separator/>
      </w:r>
    </w:p>
  </w:endnote>
  <w:endnote w:type="continuationSeparator" w:id="0">
    <w:p w14:paraId="0B9F7715" w14:textId="77777777" w:rsidR="00D32C44" w:rsidRDefault="00D32C44" w:rsidP="00B217C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706403"/>
      <w:docPartObj>
        <w:docPartGallery w:val="Page Numbers (Bottom of Page)"/>
        <w:docPartUnique/>
      </w:docPartObj>
    </w:sdtPr>
    <w:sdtEndPr>
      <w:rPr>
        <w:rStyle w:val="PageNumber"/>
      </w:rPr>
    </w:sdtEndPr>
    <w:sdtContent>
      <w:p w14:paraId="315B5334" w14:textId="0BFA68A4" w:rsidR="007D3D9C" w:rsidRDefault="007D3D9C" w:rsidP="001E2FB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sdtContent>
  </w:sdt>
  <w:p w14:paraId="1AB1C83C" w14:textId="77777777" w:rsidR="007D3D9C" w:rsidRDefault="007D3D9C" w:rsidP="007D3D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12445918"/>
      <w:docPartObj>
        <w:docPartGallery w:val="Page Numbers (Bottom of Page)"/>
        <w:docPartUnique/>
      </w:docPartObj>
    </w:sdtPr>
    <w:sdtEndPr>
      <w:rPr>
        <w:rStyle w:val="PageNumber"/>
      </w:rPr>
    </w:sdtEndPr>
    <w:sdtContent>
      <w:p w14:paraId="4B95974C" w14:textId="57EC2FD6" w:rsidR="001E2FBE" w:rsidRDefault="001E2FBE" w:rsidP="001E2FB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sdtContent>
  </w:sdt>
  <w:p w14:paraId="394EE980" w14:textId="77777777" w:rsidR="00B217CF" w:rsidRDefault="00B217CF" w:rsidP="007D3D9C">
    <w:pPr>
      <w:spacing w:before="96" w:after="288" w:line="240" w:lineRule="auto"/>
      <w:ind w:right="360"/>
      <w:rPr>
        <w:rFonts w:ascii="Calibri" w:eastAsia="Times New Roman" w:hAnsi="Calibri" w:cs="Calibri"/>
        <w:color w:val="000000"/>
        <w:sz w:val="16"/>
        <w:szCs w:val="16"/>
      </w:rPr>
    </w:pPr>
  </w:p>
  <w:p w14:paraId="64C0036D" w14:textId="09F32174" w:rsidR="00B217CF" w:rsidRPr="00B217CF" w:rsidRDefault="00B217CF" w:rsidP="00B217CF">
    <w:pPr>
      <w:spacing w:before="96" w:after="288" w:line="240" w:lineRule="auto"/>
      <w:ind w:left="1440"/>
      <w:rPr>
        <w:rFonts w:ascii="Times New Roman" w:eastAsia="Times New Roman" w:hAnsi="Times New Roman" w:cs="Times New Roman"/>
        <w:szCs w:val="24"/>
      </w:rPr>
    </w:pPr>
    <w:r w:rsidRPr="00EE7743">
      <w:rPr>
        <w:rFonts w:ascii="Times New Roman" w:eastAsia="Times New Roman" w:hAnsi="Times New Roman" w:cs="Times New Roman"/>
        <w:noProof/>
        <w:color w:val="000000"/>
        <w:szCs w:val="24"/>
        <w:bdr w:val="none" w:sz="0" w:space="0" w:color="auto" w:frame="1"/>
      </w:rPr>
      <w:drawing>
        <wp:anchor distT="0" distB="0" distL="114300" distR="114300" simplePos="0" relativeHeight="251659264" behindDoc="1" locked="0" layoutInCell="1" allowOverlap="1" wp14:anchorId="09978A06" wp14:editId="72C946A7">
          <wp:simplePos x="0" y="0"/>
          <wp:positionH relativeFrom="column">
            <wp:posOffset>-355782</wp:posOffset>
          </wp:positionH>
          <wp:positionV relativeFrom="paragraph">
            <wp:posOffset>149860</wp:posOffset>
          </wp:positionV>
          <wp:extent cx="965200" cy="342900"/>
          <wp:effectExtent l="0" t="0" r="6350" b="0"/>
          <wp:wrapTight wrapText="bothSides">
            <wp:wrapPolygon edited="0">
              <wp:start x="0" y="0"/>
              <wp:lineTo x="0" y="20400"/>
              <wp:lineTo x="21316" y="20400"/>
              <wp:lineTo x="21316" y="0"/>
              <wp:lineTo x="0" y="0"/>
            </wp:wrapPolygon>
          </wp:wrapTight>
          <wp:docPr id="1" name="Picture 1" descr="Image result for cc by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Image result for cc by pic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200" cy="342900"/>
                  </a:xfrm>
                  <a:prstGeom prst="rect">
                    <a:avLst/>
                  </a:prstGeom>
                  <a:noFill/>
                  <a:ln>
                    <a:noFill/>
                  </a:ln>
                </pic:spPr>
              </pic:pic>
            </a:graphicData>
          </a:graphic>
        </wp:anchor>
      </w:drawing>
    </w:r>
    <w:r w:rsidRPr="00EE7743">
      <w:rPr>
        <w:rFonts w:ascii="Calibri" w:eastAsia="Times New Roman" w:hAnsi="Calibri" w:cs="Calibri"/>
        <w:color w:val="000000"/>
        <w:sz w:val="16"/>
        <w:szCs w:val="16"/>
      </w:rPr>
      <w:t>The information in this document reflects only the author’s views and the European Community is not liable for any use that may be made of the information contained therein. The information in this document is provided “as is” without guarantee or warranty of any kind, express or implied, including but not limited to the fitness of the information for a particular purpose. The user thereof uses the information at his/ her sole risk and liability</w:t>
    </w:r>
    <w:r w:rsidRPr="00EE7743">
      <w:rPr>
        <w:rFonts w:ascii="Calibri" w:eastAsia="Times New Roman" w:hAnsi="Calibri" w:cs="Calibri"/>
        <w:color w:val="000000"/>
        <w:sz w:val="18"/>
        <w:szCs w:val="18"/>
      </w:rPr>
      <w:t>.</w:t>
    </w:r>
    <w:r w:rsidRPr="00EE7743">
      <w:rPr>
        <w:rFonts w:ascii="Calibri" w:eastAsia="Times New Roman" w:hAnsi="Calibri" w:cs="Calibri"/>
        <w:color w:val="000000"/>
        <w:szCs w:val="24"/>
      </w:rPr>
      <w:t xml:space="preserve"> </w:t>
    </w:r>
    <w:r w:rsidRPr="00EE7743">
      <w:rPr>
        <w:rFonts w:ascii="Calibri" w:eastAsia="Times New Roman" w:hAnsi="Calibri" w:cs="Calibri"/>
        <w:color w:val="000000"/>
        <w:sz w:val="16"/>
        <w:szCs w:val="16"/>
      </w:rPr>
      <w:t>This deliverable is licensed under a Creative Commons Attribution 4.0 International License.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7CE0F" w14:textId="36176A7B" w:rsidR="00493A94" w:rsidRPr="00FC4CFD" w:rsidRDefault="00493A94" w:rsidP="00FC4C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4872C" w14:textId="77777777" w:rsidR="00D32C44" w:rsidRDefault="00D32C44" w:rsidP="00B217CF">
      <w:pPr>
        <w:spacing w:before="0" w:after="0" w:line="240" w:lineRule="auto"/>
      </w:pPr>
      <w:r>
        <w:separator/>
      </w:r>
    </w:p>
  </w:footnote>
  <w:footnote w:type="continuationSeparator" w:id="0">
    <w:p w14:paraId="11CCA4D9" w14:textId="77777777" w:rsidR="00D32C44" w:rsidRDefault="00D32C44" w:rsidP="00B217CF">
      <w:pPr>
        <w:spacing w:before="0" w:after="0" w:line="240" w:lineRule="auto"/>
      </w:pPr>
      <w:r>
        <w:continuationSeparator/>
      </w:r>
    </w:p>
  </w:footnote>
  <w:footnote w:id="1">
    <w:p w14:paraId="621395DE" w14:textId="7E4C2E69" w:rsidR="000342A3" w:rsidRPr="00252F87" w:rsidRDefault="000342A3"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This section of the report is based on </w:t>
      </w:r>
      <w:r w:rsidRPr="00252F87">
        <w:rPr>
          <w:rFonts w:cstheme="minorHAnsi"/>
          <w:lang w:val="en-US"/>
        </w:rPr>
        <w:fldChar w:fldCharType="begin"/>
      </w:r>
      <w:r w:rsidRPr="00252F87">
        <w:rPr>
          <w:rFonts w:cstheme="minorHAnsi"/>
          <w:lang w:val="en-US"/>
        </w:rPr>
        <w:instrText xml:space="preserve"> ADDIN ZOTERO_ITEM CSL_CITATION {"citationID":"PE8zONnq","properties":{"formattedCitation":"Jo\\uc0\\u227{}o Pedro Quintais and others, \\uc0\\u8216{}Copyright Content Moderation in the EU: An Interdisciplinary Mapping Analysis\\uc0\\u8217{} (2022) reCreating Europe Report &lt;https://papers.ssrn.com/abstract=4210278&gt; accessed 7 September 2022.","plainCitation":"João Pedro Quintais and others, ‘Copyright Content Moderation in the EU: An Interdisciplinary Mapping Analysis’ (2022) reCreating Europe Report &lt;https://papers.ssrn.com/abstract=4210278&gt; accessed 7 September 2022.","noteIndex":1},"citationItems":[{"id":3988,"uris":["http://zotero.org/groups/4426345/items/MYSXL8ZL"],"itemData":{"id":3988,"type":"report","abstract":"This report is part of the reCreating Europe project and describes the results of the research carried out in the context of Work Package 6 on the mapping of the EU legal framework and intermediaries’ practices on copyright content moderation. The Report addresses the following main research question: how can we map the impact on access to culture in the Digital Single Market of content moderation of copyright-protected content on online platforms? The report consists of six chapters. After a brief introduction in Chapter 1, Chapter 2 develops a conceptual framework and interdisciplinary methodological approach to examine copyright content moderation on online platforms and its potential impact on access to culture. The analysis clarifies our terminology, distinguishes between platform “governance” and “regulation”, elucidates the concept of “online platform”, and positions our research in the context of regulation “of”, “by” and “on” platforms.Chapter 3 carries out a legal mapping of the topic of this report at EU level. Our focus here is the legal regime of art. 17 of the Copyright in the Digital Single Market Directive (CDSMD). We first provide some context on the legal regime that precedes the CDSMD. We then briefly explain the legislative process leading to the adoption of the Directive, followed by a snapshot of the legal regime, including remarks relating to the European Commission’s stakeholder consultations and Guidance on art. 17, and the action for annulment of art. 17 initiated by the Polish government in Case C-401/19. This is followed by a detailed analysis of art. 17, with an emphasis on its liability regime and rules with implication for copyright content moderation by OCSSPs. The chapter closes with an examination of the interface of art. 17 CDSMD with the Digital Services Act (DSA), which final version was agreed in the concluding stages of this Report.Chapter 4 provides an analysis of the findings of our comparative legal research at national level. The findings are based on two legal questionnaires carried out with national experts in ten Member States, before and after the implementation due date of the CDSMD. The phase one questionnaire focused on the status quo in this field of law. The phase two questionnaire was dedicated to the national implementations of art. 17 CDSMD, and the consequences of such implementation. The collected data highlighted both the similarities and, in some cases, remarkable differences in the Member States’ legal systems both before and after art. 17 CDSMD, which cast doubt on the effectiveness of the provision for EU harmonisation in this field.Chapter 5 uses qualitative methods to map out the copyright content moderation structures of key social media platforms, with a focus on their Terms and Conditions and automated systems. The chapter first presents empirical findings regarding which kinds of public documents and rules have been adopted by a sample of 15 platforms, categorised as mainstream (Facebook, YouTube, Instagram, Twitter, SoundCloud), alternative (Diaspora, Mastodon, DTube, Pixelfed, Audius) and specialised (Vimeo, Twitch, Pornhub, FanFiction, Dribble). It also provides an in-depth longitudinal examination of how the copyright content moderation rules of six case studies (Facebook, SoundCloud, PornHub, FanFiction, Diaspora, and DTube) changed since these platforms’ launch, as well as a comparison between three automated copyright content moderation systems: Content ID (YouTube), Audible Magic (several platforms). and Rights Manager (Meta/Facebook), with a thorough description of the last one. Then, the chapter suggests that two dual processes seem to mark the evolution of platforms’ copyright content moderation structures: (1) over time, these structures became more complex (more rules, spread on more types of documents), and opaquer (harder to access and understand); and (2) the control over copyright content moderation tilted strongly towards platforms themselves, a development that helped concentrate power in the hands of both platforms and large rights holders, at the expense of ordinary users and creators. While not equally true to all platforms we analysed, complexification/opacification, and platformisation/concentration seem to be some of the clearest developments in the recent history of private regulation of copyright content moderation.Finally, Chapter 6 concludes with a summary of our analysis and recommendations for future policy actions.","genre":"reCreating Europe Report","language":"en","title":"Copyright Content Moderation in the EU: An Interdisciplinary Mapping Analysis","title-short":"Copyright Content Moderation in the EU","URL":"https://papers.ssrn.com/abstract=4210278","author":[{"family":"Quintais","given":"João Pedro"},{"family":"Mezei","given":"Péter"},{"family":"Harkai","given":"István"},{"family":"Vieira Magalhães","given":"João"},{"family":"Katzenbach","given":"Christian"},{"family":"Schwemer","given":"Sebastian Felix"},{"family":"Riis","given":"Thomas"}],"accessed":{"date-parts":[["2022",9,7]]},"issued":{"date-parts":[["2022",8,1]]}}}],"schema":"https://github.com/citation-style-language/schema/raw/master/csl-citation.json"} </w:instrText>
      </w:r>
      <w:r w:rsidRPr="00252F87">
        <w:rPr>
          <w:rFonts w:cstheme="minorHAnsi"/>
          <w:lang w:val="en-US"/>
        </w:rPr>
        <w:fldChar w:fldCharType="separate"/>
      </w:r>
      <w:r w:rsidRPr="00252F87">
        <w:rPr>
          <w:rFonts w:cstheme="minorHAnsi"/>
        </w:rPr>
        <w:t>João Pedro Quintais and others, ‘Copyright Content Moderation in the EU: An Interdisciplinary Mapping Analysis’ (2022) reCreating Europe Report &lt;https://papers.ssrn.com/abstract=4210278&gt; accessed 7 September 2022.</w:t>
      </w:r>
      <w:r w:rsidRPr="00252F87">
        <w:rPr>
          <w:rFonts w:cstheme="minorHAnsi"/>
          <w:lang w:val="en-US"/>
        </w:rPr>
        <w:fldChar w:fldCharType="end"/>
      </w:r>
    </w:p>
  </w:footnote>
  <w:footnote w:id="2">
    <w:p w14:paraId="082B4AD1" w14:textId="43FBBF0D" w:rsidR="00CB1D2D" w:rsidRPr="00252F87" w:rsidRDefault="00CB1D2D"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This section summarizes the contents of </w:t>
      </w:r>
      <w:r w:rsidRPr="00252F87">
        <w:rPr>
          <w:rFonts w:cstheme="minorHAnsi"/>
        </w:rPr>
        <w:fldChar w:fldCharType="begin"/>
      </w:r>
      <w:r w:rsidRPr="00252F87">
        <w:rPr>
          <w:rFonts w:cstheme="minorHAnsi"/>
        </w:rPr>
        <w:instrText xml:space="preserve"> ADDIN ZOTERO_ITEM CSL_CITATION {"citationID":"7AU7PzPA","properties":{"formattedCitation":"Quintais and others (n 1) ch 2.","plainCitation":"Quintais and others (n 1) ch 2.","noteIndex":2},"citationItems":[{"id":3988,"uris":["http://zotero.org/groups/4426345/items/MYSXL8ZL"],"itemData":{"id":3988,"type":"report","abstract":"This report is part of the reCreating Europe project and describes the results of the research carried out in the context of Work Package 6 on the mapping of the EU legal framework and intermediaries’ practices on copyright content moderation. The Report addresses the following main research question: how can we map the impact on access to culture in the Digital Single Market of content moderation of copyright-protected content on online platforms? The report consists of six chapters. After a brief introduction in Chapter 1, Chapter 2 develops a conceptual framework and interdisciplinary methodological approach to examine copyright content moderation on online platforms and its potential impact on access to culture. The analysis clarifies our terminology, distinguishes between platform “governance” and “regulation”, elucidates the concept of “online platform”, and positions our research in the context of regulation “of”, “by” and “on” platforms.Chapter 3 carries out a legal mapping of the topic of this report at EU level. Our focus here is the legal regime of art. 17 of the Copyright in the Digital Single Market Directive (CDSMD). We first provide some context on the legal regime that precedes the CDSMD. We then briefly explain the legislative process leading to the adoption of the Directive, followed by a snapshot of the legal regime, including remarks relating to the European Commission’s stakeholder consultations and Guidance on art. 17, and the action for annulment of art. 17 initiated by the Polish government in Case C-401/19. This is followed by a detailed analysis of art. 17, with an emphasis on its liability regime and rules with implication for copyright content moderation by OCSSPs. The chapter closes with an examination of the interface of art. 17 CDSMD with the Digital Services Act (DSA), which final version was agreed in the concluding stages of this Report.Chapter 4 provides an analysis of the findings of our comparative legal research at national level. The findings are based on two legal questionnaires carried out with national experts in ten Member States, before and after the implementation due date of the CDSMD. The phase one questionnaire focused on the status quo in this field of law. The phase two questionnaire was dedicated to the national implementations of art. 17 CDSMD, and the consequences of such implementation. The collected data highlighted both the similarities and, in some cases, remarkable differences in the Member States’ legal systems both before and after art. 17 CDSMD, which cast doubt on the effectiveness of the provision for EU harmonisation in this field.Chapter 5 uses qualitative methods to map out the copyright content moderation structures of key social media platforms, with a focus on their Terms and Conditions and automated systems. The chapter first presents empirical findings regarding which kinds of public documents and rules have been adopted by a sample of 15 platforms, categorised as mainstream (Facebook, YouTube, Instagram, Twitter, SoundCloud), alternative (Diaspora, Mastodon, DTube, Pixelfed, Audius) and specialised (Vimeo, Twitch, Pornhub, FanFiction, Dribble). It also provides an in-depth longitudinal examination of how the copyright content moderation rules of six case studies (Facebook, SoundCloud, PornHub, FanFiction, Diaspora, and DTube) changed since these platforms’ launch, as well as a comparison between three automated copyright content moderation systems: Content ID (YouTube), Audible Magic (several platforms). and Rights Manager (Meta/Facebook), with a thorough description of the last one. Then, the chapter suggests that two dual processes seem to mark the evolution of platforms’ copyright content moderation structures: (1) over time, these structures became more complex (more rules, spread on more types of documents), and opaquer (harder to access and understand); and (2) the control over copyright content moderation tilted strongly towards platforms themselves, a development that helped concentrate power in the hands of both platforms and large rights holders, at the expense of ordinary users and creators. While not equally true to all platforms we analysed, complexification/opacification, and platformisation/concentration seem to be some of the clearest developments in the recent history of private regulation of copyright content moderation.Finally, Chapter 6 concludes with a summary of our analysis and recommendations for future policy actions.","genre":"reCreating Europe Report","language":"en","title":"Copyright Content Moderation in the EU: An Interdisciplinary Mapping Analysis","title-short":"Copyright Content Moderation in the EU","URL":"https://papers.ssrn.com/abstract=4210278","author":[{"family":"Quintais","given":"João Pedro"},{"family":"Mezei","given":"Péter"},{"family":"Harkai","given":"István"},{"family":"Vieira Magalhães","given":"João"},{"family":"Katzenbach","given":"Christian"},{"family":"Schwemer","given":"Sebastian Felix"},{"family":"Riis","given":"Thomas"}],"accessed":{"date-parts":[["2022",9,7]]},"issued":{"date-parts":[["2022",8,1]]}},"locator":"2","label":"chapter"}],"schema":"https://github.com/citation-style-language/schema/raw/master/csl-citation.json"} </w:instrText>
      </w:r>
      <w:r w:rsidRPr="00252F87">
        <w:rPr>
          <w:rFonts w:cstheme="minorHAnsi"/>
        </w:rPr>
        <w:fldChar w:fldCharType="separate"/>
      </w:r>
      <w:r w:rsidRPr="00252F87">
        <w:rPr>
          <w:rFonts w:cstheme="minorHAnsi"/>
        </w:rPr>
        <w:t>Quintais and others (n 1) ch 2.</w:t>
      </w:r>
      <w:r w:rsidRPr="00252F87">
        <w:rPr>
          <w:rFonts w:cstheme="minorHAnsi"/>
        </w:rPr>
        <w:fldChar w:fldCharType="end"/>
      </w:r>
    </w:p>
  </w:footnote>
  <w:footnote w:id="3">
    <w:p w14:paraId="77BCCF74" w14:textId="77777777" w:rsidR="00CB1D2D" w:rsidRPr="00252F87" w:rsidRDefault="00CB1D2D"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Our analysis adopts the definition of “Terms and Conditions” in art. 3(u) DSA. On this provision and its fundamental rights implications, see </w:t>
      </w:r>
      <w:r w:rsidRPr="00252F87">
        <w:rPr>
          <w:rFonts w:cstheme="minorHAnsi"/>
          <w:lang w:val="en-US"/>
        </w:rPr>
        <w:fldChar w:fldCharType="begin"/>
      </w:r>
      <w:r w:rsidRPr="00252F87">
        <w:rPr>
          <w:rFonts w:cstheme="minorHAnsi"/>
          <w:lang w:val="en-US"/>
        </w:rPr>
        <w:instrText xml:space="preserve"> ADDIN ZOTERO_ITEM CSL_CITATION {"citationID":"IW2k52wX","properties":{"formattedCitation":"Jo\\uc0\\u227{}o Pedro Quintais, Naomi Appelman and Ronan Fahy, \\uc0\\u8216{}Using Terms and Conditions to Apply Fundamental Rights to Content Moderation\\uc0\\u8217{} [2023] German Law Journal.","plainCitation":"João Pedro Quintais, Naomi Appelman and Ronan Fahy, ‘Using Terms and Conditions to Apply Fundamental Rights to Content Moderation’ [2023] German Law Journal.","noteIndex":3},"citationItems":[{"id":4091,"uris":["http://zotero.org/users/6516727/items/HPMLSF9Z"],"itemData":{"id":4091,"type":"article-journal","container-title":"German Law Journal","title":"Using Terms and Conditions to apply Fundamental Rights to Content Moderation","author":[{"family":"Quintais","given":"João Pedro"},{"family":"Appelman","given":"Naomi"},{"family":"Fahy","given":"Ronan"}],"issued":{"date-parts":[["2023"]],"season":"Forthcoming"}}}],"schema":"https://github.com/citation-style-language/schema/raw/master/csl-citation.json"} </w:instrText>
      </w:r>
      <w:r w:rsidRPr="00252F87">
        <w:rPr>
          <w:rFonts w:cstheme="minorHAnsi"/>
          <w:lang w:val="en-US"/>
        </w:rPr>
        <w:fldChar w:fldCharType="separate"/>
      </w:r>
      <w:r w:rsidRPr="00252F87">
        <w:rPr>
          <w:rFonts w:cstheme="minorHAnsi"/>
        </w:rPr>
        <w:t>João Pedro Quintais, Naomi Appelman and Ronan Fahy, ‘Using Terms and Conditions to Apply Fundamental Rights to Content Moderation’ [2023] German Law Journal.</w:t>
      </w:r>
      <w:r w:rsidRPr="00252F87">
        <w:rPr>
          <w:rFonts w:cstheme="minorHAnsi"/>
          <w:lang w:val="en-US"/>
        </w:rPr>
        <w:fldChar w:fldCharType="end"/>
      </w:r>
    </w:p>
  </w:footnote>
  <w:footnote w:id="4">
    <w:p w14:paraId="216F8CE1" w14:textId="77777777" w:rsidR="00CB1D2D" w:rsidRPr="00252F87" w:rsidRDefault="00CB1D2D"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In our view, the normative role of T&amp;Cs stems from the fact that the very public codification of what counts as an acceptable conduct creates expectations of accountability that are potentially mutual, even if radically unequitable. Differently, the performative role results from the fact that that, by the virtue of being public, these rules are, inevitably, an organizational performance.</w:t>
      </w:r>
    </w:p>
  </w:footnote>
  <w:footnote w:id="5">
    <w:p w14:paraId="4F7C5167" w14:textId="77777777" w:rsidR="00CB1D2D" w:rsidRPr="00252F87" w:rsidRDefault="00CB1D2D"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See art. 3(t) DSA.</w:t>
      </w:r>
    </w:p>
  </w:footnote>
  <w:footnote w:id="6">
    <w:p w14:paraId="6F4BC910" w14:textId="3E80A98D" w:rsidR="00CB1D2D" w:rsidRPr="00252F87" w:rsidRDefault="00CB1D2D"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AG Opinion </w:t>
      </w:r>
      <w:r w:rsidR="00867000" w:rsidRPr="00252F87">
        <w:rPr>
          <w:rFonts w:cstheme="minorHAnsi"/>
          <w:lang w:val="en-US"/>
        </w:rPr>
        <w:t>in Case</w:t>
      </w:r>
      <w:r w:rsidRPr="00252F87">
        <w:rPr>
          <w:rFonts w:cstheme="minorHAnsi"/>
          <w:lang w:val="en-US"/>
        </w:rPr>
        <w:t xml:space="preserve"> C-401/19, Republic of Poland v European Parliament, Council of the European Union, 15.07.2021, ECLI:EU:C:2021:613; Judgment of the Grand Chamber in Case C-401/19, Republic of Poland v European Parliament and Council of the European Union, 26.04.2022, ECLI:EU:C:2022:297.</w:t>
      </w:r>
    </w:p>
  </w:footnote>
  <w:footnote w:id="7">
    <w:p w14:paraId="3A95C704" w14:textId="5727629F"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This section summarizes the contents of </w:t>
      </w:r>
      <w:r w:rsidRPr="00252F87">
        <w:rPr>
          <w:rFonts w:cstheme="minorHAnsi"/>
        </w:rPr>
        <w:fldChar w:fldCharType="begin"/>
      </w:r>
      <w:r w:rsidRPr="00252F87">
        <w:rPr>
          <w:rFonts w:cstheme="minorHAnsi"/>
        </w:rPr>
        <w:instrText xml:space="preserve"> ADDIN ZOTERO_ITEM CSL_CITATION {"citationID":"KRRmVgKD","properties":{"formattedCitation":"Quintais and others (n 1) ch 3.","plainCitation":"Quintais and others (n 1) ch 3.","noteIndex":7},"citationItems":[{"id":3988,"uris":["http://zotero.org/groups/4426345/items/MYSXL8ZL"],"itemData":{"id":3988,"type":"report","abstract":"This report is part of the reCreating Europe project and describes the results of the research carried out in the context of Work Package 6 on the mapping of the EU legal framework and intermediaries’ practices on copyright content moderation. The Report addresses the following main research question: how can we map the impact on access to culture in the Digital Single Market of content moderation of copyright-protected content on online platforms? The report consists of six chapters. After a brief introduction in Chapter 1, Chapter 2 develops a conceptual framework and interdisciplinary methodological approach to examine copyright content moderation on online platforms and its potential impact on access to culture. The analysis clarifies our terminology, distinguishes between platform “governance” and “regulation”, elucidates the concept of “online platform”, and positions our research in the context of regulation “of”, “by” and “on” platforms.Chapter 3 carries out a legal mapping of the topic of this report at EU level. Our focus here is the legal regime of art. 17 of the Copyright in the Digital Single Market Directive (CDSMD). We first provide some context on the legal regime that precedes the CDSMD. We then briefly explain the legislative process leading to the adoption of the Directive, followed by a snapshot of the legal regime, including remarks relating to the European Commission’s stakeholder consultations and Guidance on art. 17, and the action for annulment of art. 17 initiated by the Polish government in Case C-401/19. This is followed by a detailed analysis of art. 17, with an emphasis on its liability regime and rules with implication for copyright content moderation by OCSSPs. The chapter closes with an examination of the interface of art. 17 CDSMD with the Digital Services Act (DSA), which final version was agreed in the concluding stages of this Report.Chapter 4 provides an analysis of the findings of our comparative legal research at national level. The findings are based on two legal questionnaires carried out with national experts in ten Member States, before and after the implementation due date of the CDSMD. The phase one questionnaire focused on the status quo in this field of law. The phase two questionnaire was dedicated to the national implementations of art. 17 CDSMD, and the consequences of such implementation. The collected data highlighted both the similarities and, in some cases, remarkable differences in the Member States’ legal systems both before and after art. 17 CDSMD, which cast doubt on the effectiveness of the provision for EU harmonisation in this field.Chapter 5 uses qualitative methods to map out the copyright content moderation structures of key social media platforms, with a focus on their Terms and Conditions and automated systems. The chapter first presents empirical findings regarding which kinds of public documents and rules have been adopted by a sample of 15 platforms, categorised as mainstream (Facebook, YouTube, Instagram, Twitter, SoundCloud), alternative (Diaspora, Mastodon, DTube, Pixelfed, Audius) and specialised (Vimeo, Twitch, Pornhub, FanFiction, Dribble). It also provides an in-depth longitudinal examination of how the copyright content moderation rules of six case studies (Facebook, SoundCloud, PornHub, FanFiction, Diaspora, and DTube) changed since these platforms’ launch, as well as a comparison between three automated copyright content moderation systems: Content ID (YouTube), Audible Magic (several platforms). and Rights Manager (Meta/Facebook), with a thorough description of the last one. Then, the chapter suggests that two dual processes seem to mark the evolution of platforms’ copyright content moderation structures: (1) over time, these structures became more complex (more rules, spread on more types of documents), and opaquer (harder to access and understand); and (2) the control over copyright content moderation tilted strongly towards platforms themselves, a development that helped concentrate power in the hands of both platforms and large rights holders, at the expense of ordinary users and creators. While not equally true to all platforms we analysed, complexification/opacification, and platformisation/concentration seem to be some of the clearest developments in the recent history of private regulation of copyright content moderation.Finally, Chapter 6 concludes with a summary of our analysis and recommendations for future policy actions.","genre":"reCreating Europe Report","language":"en","title":"Copyright Content Moderation in the EU: An Interdisciplinary Mapping Analysis","title-short":"Copyright Content Moderation in the EU","URL":"https://papers.ssrn.com/abstract=4210278","author":[{"family":"Quintais","given":"João Pedro"},{"family":"Mezei","given":"Péter"},{"family":"Harkai","given":"István"},{"family":"Vieira Magalhães","given":"João"},{"family":"Katzenbach","given":"Christian"},{"family":"Schwemer","given":"Sebastian Felix"},{"family":"Riis","given":"Thomas"}],"accessed":{"date-parts":[["2022",9,7]]},"issued":{"date-parts":[["2022",8,1]]}},"locator":"3","label":"chapter"}],"schema":"https://github.com/citation-style-language/schema/raw/master/csl-citation.json"} </w:instrText>
      </w:r>
      <w:r w:rsidRPr="00252F87">
        <w:rPr>
          <w:rFonts w:cstheme="minorHAnsi"/>
        </w:rPr>
        <w:fldChar w:fldCharType="separate"/>
      </w:r>
      <w:r w:rsidRPr="00252F87">
        <w:rPr>
          <w:rFonts w:cstheme="minorHAnsi"/>
        </w:rPr>
        <w:t>Quintais and others (n 1) ch 3.</w:t>
      </w:r>
      <w:r w:rsidRPr="00252F87">
        <w:rPr>
          <w:rFonts w:cstheme="minorHAnsi"/>
        </w:rPr>
        <w:fldChar w:fldCharType="end"/>
      </w:r>
    </w:p>
  </w:footnote>
  <w:footnote w:id="8">
    <w:p w14:paraId="63872384"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These provisions were replaced by arts. 4 to 10 DSA.</w:t>
      </w:r>
    </w:p>
  </w:footnote>
  <w:footnote w:id="9">
    <w:p w14:paraId="526A7830" w14:textId="77777777" w:rsidR="00867000" w:rsidRPr="00252F87" w:rsidRDefault="00867000" w:rsidP="00252F87">
      <w:pPr>
        <w:pStyle w:val="FootnoteText"/>
        <w:rPr>
          <w:rFonts w:cstheme="minorHAnsi"/>
        </w:rPr>
      </w:pPr>
      <w:r w:rsidRPr="00252F87">
        <w:rPr>
          <w:rStyle w:val="FootnoteReference"/>
          <w:rFonts w:cstheme="minorHAnsi"/>
        </w:rPr>
        <w:footnoteRef/>
      </w:r>
      <w:r w:rsidRPr="00252F87">
        <w:rPr>
          <w:rFonts w:cstheme="minorHAnsi"/>
        </w:rPr>
        <w:t xml:space="preserve"> Joined Cases C-682/18 and C-683/18, Frank Peterson v Google LLC, YouTube</w:t>
      </w:r>
    </w:p>
    <w:p w14:paraId="59919F3B" w14:textId="77777777" w:rsidR="00867000" w:rsidRPr="00252F87" w:rsidRDefault="00867000" w:rsidP="00252F87">
      <w:pPr>
        <w:pStyle w:val="FootnoteText"/>
        <w:rPr>
          <w:rFonts w:cstheme="minorHAnsi"/>
        </w:rPr>
      </w:pPr>
      <w:r w:rsidRPr="00252F87">
        <w:rPr>
          <w:rFonts w:cstheme="minorHAnsi"/>
        </w:rPr>
        <w:t>Inc., YouTube LLC, Google Germany GmbH (C</w:t>
      </w:r>
      <w:r w:rsidRPr="00252F87">
        <w:rPr>
          <w:rFonts w:ascii="Cambria Math" w:hAnsi="Cambria Math" w:cs="Cambria Math"/>
        </w:rPr>
        <w:t>‑</w:t>
      </w:r>
      <w:r w:rsidRPr="00252F87">
        <w:rPr>
          <w:rFonts w:cstheme="minorHAnsi"/>
        </w:rPr>
        <w:t>682/18), and Elsevier Inc. v Cyando AG (C</w:t>
      </w:r>
      <w:r w:rsidRPr="00252F87">
        <w:rPr>
          <w:rFonts w:ascii="Cambria Math" w:hAnsi="Cambria Math" w:cs="Cambria Math"/>
        </w:rPr>
        <w:t>‑</w:t>
      </w:r>
      <w:r w:rsidRPr="00252F87">
        <w:rPr>
          <w:rFonts w:cstheme="minorHAnsi"/>
        </w:rPr>
        <w:t>683/18),</w:t>
      </w:r>
    </w:p>
    <w:p w14:paraId="42967373" w14:textId="77777777" w:rsidR="00867000" w:rsidRPr="00252F87" w:rsidRDefault="00867000" w:rsidP="00252F87">
      <w:pPr>
        <w:pStyle w:val="FootnoteText"/>
        <w:rPr>
          <w:rFonts w:cstheme="minorHAnsi"/>
          <w:lang w:val="en-US"/>
        </w:rPr>
      </w:pPr>
      <w:r w:rsidRPr="00252F87">
        <w:rPr>
          <w:rFonts w:cstheme="minorHAnsi"/>
        </w:rPr>
        <w:t>22.06.2021, ECLI:EU:C:2021:503 (</w:t>
      </w:r>
      <w:r w:rsidRPr="00252F87">
        <w:rPr>
          <w:rFonts w:cstheme="minorHAnsi"/>
          <w:i/>
          <w:iCs/>
        </w:rPr>
        <w:t>Youtube and Cyando</w:t>
      </w:r>
      <w:r w:rsidRPr="00252F87">
        <w:rPr>
          <w:rFonts w:cstheme="minorHAnsi"/>
        </w:rPr>
        <w:t>)</w:t>
      </w:r>
      <w:r w:rsidRPr="00252F87">
        <w:rPr>
          <w:rFonts w:cstheme="minorHAnsi"/>
          <w:lang w:val="en-US"/>
        </w:rPr>
        <w:t xml:space="preserve">. For a comment in the context of our research project, see </w:t>
      </w:r>
      <w:r w:rsidRPr="00252F87">
        <w:rPr>
          <w:rFonts w:cstheme="minorHAnsi"/>
          <w:lang w:val="en-US"/>
        </w:rPr>
        <w:fldChar w:fldCharType="begin"/>
      </w:r>
      <w:r w:rsidRPr="00252F87">
        <w:rPr>
          <w:rFonts w:cstheme="minorHAnsi"/>
          <w:lang w:val="en-US"/>
        </w:rPr>
        <w:instrText xml:space="preserve"> ADDIN ZOTERO_ITEM CSL_CITATION {"citationID":"G1VQaiKh","properties":{"formattedCitation":"Jo\\uc0\\u227{}o Quintais and Christina Angelopoulos, \\uc0\\u8216{}YouTube and Cyando, Joined Cases C-682/18 and C-683/18 (22 June 2021): Case Comment\\uc0\\u8217{} [2022] Auteursrecht 46.","plainCitation":"João Quintais and Christina Angelopoulos, ‘YouTube and Cyando, Joined Cases C-682/18 and C-683/18 (22 June 2021): Case Comment’ [2022] Auteursrecht 46.","noteIndex":9},"citationItems":[{"id":3849,"uris":["http://zotero.org/groups/2563961/items/A4HMI6T9"],"itemData":{"id":3849,"type":"article-journal","abstract":"On 22 June the European Court of Justice (CJEU or Court) handed down its ruling in joined cases C-682/18 (YouTube) and C-683/18 (Cyando) concerning the liability of online platforms for copyright-infringing uploads made by their users. The first case concerned takedown and staydown requests in relation to phonograms uploaded by users to the well-known video sharing platform operated by YouTube. The second concerned files uploaded by users and hosted on Uploaded,  a file-hosting and -sharing platform operated by Cyando, which were made accessible to the public via links on third-party websites (link collections, blogs, forums) and some of which contained unauthorized copies of works.The case was multi-dimensional, the referring Bundesgerichtshof (German Federal Court of Justice) having submitted multiple questions for consideration. The CJEU judgment involved the interpretation of arts. 3(1) and 8(3) InfoSoc Directive (regarding, respectively, direct liability for communication to the public and injunctions against intermediaries), art. 14 e-Commerce Directive (regarding the hosting safe harbour) and arts. 11 and 13 Enforcement Directive (regarding damages). As the Court was careful to note, this judgment did not concern the interpretation of art. 17 CDSM Directive, even if this new provision will henceforth govern the liability of at least some of the providers covered in the judgment, such as YouTube.This annotation focuses on two key issues tackled in the ruling: the scope of liability of online platforms for communications to the public of the protected content they host; and the scope of injunctions against intermediaries used by third parties to infringe copyright.","container-title":"Auteursrecht","issue":"1","language":"en","page":"46-51","source":"papers.ssrn.com","title":"YouTube and Cyando, Joined Cases C-682/18 and C-683/18 (22 June 2021): Case Comment","title-short":"YouTube and Cyando, Joined Cases C-682/18 and C-683/18 (22 June 2021)","author":[{"family":"Quintais","given":"João"},{"family":"Angelopoulos","given":"Christina"}],"issued":{"date-parts":[["2022"]]}}}],"schema":"https://github.com/citation-style-language/schema/raw/master/csl-citation.json"} </w:instrText>
      </w:r>
      <w:r w:rsidRPr="00252F87">
        <w:rPr>
          <w:rFonts w:cstheme="minorHAnsi"/>
          <w:lang w:val="en-US"/>
        </w:rPr>
        <w:fldChar w:fldCharType="separate"/>
      </w:r>
      <w:r w:rsidRPr="00252F87">
        <w:rPr>
          <w:rFonts w:cstheme="minorHAnsi"/>
        </w:rPr>
        <w:t>João Quintais and Christina Angelopoulos, ‘YouTube and Cyando, Joined Cases C-682/18 and C-683/18 (22 June 2021): Case Comment’ [2022] Auteursrecht 46.</w:t>
      </w:r>
      <w:r w:rsidRPr="00252F87">
        <w:rPr>
          <w:rFonts w:cstheme="minorHAnsi"/>
          <w:lang w:val="en-US"/>
        </w:rPr>
        <w:fldChar w:fldCharType="end"/>
      </w:r>
    </w:p>
  </w:footnote>
  <w:footnote w:id="10">
    <w:p w14:paraId="20D7D487"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Communication from the Commission to the European Parliament and the Council Guidance on Article 17 of Directive 2019/790 on Copyright in the Digital Single Market, COM/2021/288 (final) (Guidance art. 17 CDSMD).</w:t>
      </w:r>
    </w:p>
  </w:footnote>
  <w:footnote w:id="11">
    <w:p w14:paraId="1300F90A"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See art. 2(6) CDSMD, second paragraph: “Providers of services, such as not-for-profit online encyclopedias, not-for-profit educational and scientific repositories, open source software-developing and-sharing platforms, providers of electronic communications services as defined in Directive (EU) 2018/1972, online marketplaces, business-to-business cloud services and cloud services that allow users to upload content for their own use, are not ‘online content-sharing service providers’ within the meaning of this Directive.”</w:t>
      </w:r>
    </w:p>
  </w:footnote>
  <w:footnote w:id="12">
    <w:p w14:paraId="275EBEBD"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On this topic, see </w:t>
      </w:r>
      <w:r w:rsidRPr="00252F87">
        <w:rPr>
          <w:rFonts w:cstheme="minorHAnsi"/>
          <w:lang w:val="en-US"/>
        </w:rPr>
        <w:fldChar w:fldCharType="begin"/>
      </w:r>
      <w:r w:rsidRPr="00252F87">
        <w:rPr>
          <w:rFonts w:cstheme="minorHAnsi"/>
          <w:lang w:val="en-US"/>
        </w:rPr>
        <w:instrText xml:space="preserve"> ADDIN ZOTERO_ITEM CSL_CITATION {"citationID":"X43wmiBV","properties":{"formattedCitation":"Sebastian Felix Schwemer and Jens Schovsbo, \\uc0\\u8216{}What Is Left of User Rights? \\uc0\\u8211{} Algorithmic Copyright Enforcement and Free Speech in the Light of the Article 17 Regime\\uc0\\u8217{}, {\\i{}Paul Torremans (ed), Intellectual Property Law and Human Rights} (4th edition, Wolters Kluwer 2020) &lt;https://ssrn.com/abstract=3507542&gt;.","plainCitation":"Sebastian Felix Schwemer and Jens Schovsbo, ‘What Is Left of User Rights? – Algorithmic Copyright Enforcement and Free Speech in the Light of the Article 17 Regime’, Paul Torremans (ed), Intellectual Property Law and Human Rights (4th edition, Wolters Kluwer 2020) &lt;https://ssrn.com/abstract=3507542&gt;.","noteIndex":12},"citationItems":[{"id":2521,"uris":["http://zotero.org/groups/2563961/items/QWJ3KD86"],"itemData":{"id":2521,"type":"chapter","abstract":"Article 17 of the Directive on copyright and related rights in the Digital Single Market (the DSM Directive) has strengthened the protection of copyright holders. Moving forward, online content-sharing providers will be responsible for copyright infringement unless the use of works on their platforms is authorized or if they have made ‘best efforts’ to obtain an authorization and prevent the availability of unlicensed works. At the same time, the Directive has made it clear that users of protected works shall be able to rely on the existing limitations and exceptions regarding quotation, criticism and review and caricature, parody or pastiche. The Directive even casts these limitations and exceptions as user rights. This paper points out that copyright’s limitations and exceptions have traditionally constituted a corner stone in the internal balancing of the interests of users against rights holders and with a clear view of safeguarding the interests of free expression and information protected by the Charter. Given the overall purpose of the DSM Directive in strengthening the position of rights holders, there is a dire risk that the benefits of the limitations and exceptions evaporate in the attempts of platform operators to escape liability by use of algorithmic enforcement. The article uses the recent decisions of the CJEU in Pelham, Funke Medien and Spiegel Online to draw attention to the central importance of the limitations and exception as the primary channel for fundamental rights analyses in copyright. It is finally pointed out how the DSM Directive–despite of its on-the-paper recognition of users’ rights–is most likely going to lead to a devaluation of those same rights.\n\nKeywords: Copyright law, fundamental rights, limitations and exceptions, DSM Directive, Article 17 Directive (EU) 2019/790\n\nJEL Classification: K24, K42","container-title":"Paul Torremans (ed), Intellectual Property Law and Human Rights","edition":"4th edition","page":"569-589","publisher":"Wolters Kluwer","title":"What is Left of User Rights? – Algorithmic Copyright Enforcement and Free Speech in the Light of the Article 17 Regime","URL":"https://ssrn.com/abstract=3507542","author":[{"family":"Schwemer","given":"Sebastian Felix"},{"family":"Schovsbo","given":"Jens"}],"issued":{"date-parts":[["2020"]]}}}],"schema":"https://github.com/citation-style-language/schema/raw/master/csl-citation.json"} </w:instrText>
      </w:r>
      <w:r w:rsidRPr="00252F87">
        <w:rPr>
          <w:rFonts w:cstheme="minorHAnsi"/>
          <w:lang w:val="en-US"/>
        </w:rPr>
        <w:fldChar w:fldCharType="separate"/>
      </w:r>
      <w:r w:rsidRPr="00252F87">
        <w:rPr>
          <w:rFonts w:cstheme="minorHAnsi"/>
        </w:rPr>
        <w:t xml:space="preserve">Sebastian Felix Schwemer and Jens Schovsbo, ‘What Is Left of User Rights? – Algorithmic Copyright Enforcement and Free Speech in the Light of the Article 17 Regime’, </w:t>
      </w:r>
      <w:r w:rsidRPr="00252F87">
        <w:rPr>
          <w:rFonts w:cstheme="minorHAnsi"/>
          <w:i/>
          <w:iCs/>
        </w:rPr>
        <w:t>Paul Torremans (ed), Intellectual Property Law and Human Rights</w:t>
      </w:r>
      <w:r w:rsidRPr="00252F87">
        <w:rPr>
          <w:rFonts w:cstheme="minorHAnsi"/>
        </w:rPr>
        <w:t xml:space="preserve"> (4th edition, Wolters Kluwer 2020) &lt;https://ssrn.com/abstract=3507542&gt;.</w:t>
      </w:r>
      <w:r w:rsidRPr="00252F87">
        <w:rPr>
          <w:rFonts w:cstheme="minorHAnsi"/>
          <w:lang w:val="en-US"/>
        </w:rPr>
        <w:fldChar w:fldCharType="end"/>
      </w:r>
    </w:p>
  </w:footnote>
  <w:footnote w:id="13">
    <w:p w14:paraId="78C824C9"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AG Opinion in  Case C-401/19, Republic of Poland v European Parliament, Council of the European Union, 15.07.2021, ECLI:EU:C:2021:613, para 193.</w:t>
      </w:r>
    </w:p>
  </w:footnote>
  <w:footnote w:id="14">
    <w:p w14:paraId="313821D7"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Case C-18/18, Eva Glawischnig-Piesczek v Facebook Ireland Limited, 3.10.2019, ECLI:EU:C:2019:821.</w:t>
      </w:r>
    </w:p>
  </w:footnote>
  <w:footnote w:id="15">
    <w:p w14:paraId="51770175"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{"citationID":"BbBDIt7F","properties":{"formattedCitation":"Jo\\uc0\\u227{}o Pedro Quintais and Sebastian Felix Schwemer, \\uc0\\u8216{}The Interplay between the Digital Services Act and Sector Regulation: How Special Is Copyright?\\uc0\\u8217{} (2022) 13 European Journal of Risk Regulation 191.","plainCitation":"João Pedro Quintais and Sebastian Felix Schwemer, ‘The Interplay between the Digital Services Act and Sector Regulation: How Special Is Copyright?’ (2022) 13 European Journal of Risk Regulation 191.","noteIndex":15},"citationItems":[{"id":3906,"uris":["http://zotero.org/users/6516727/items/J3VMY9YG"],"itemData":{"id":3906,"type":"article-journal","abstract":"On 15 December 2020, the European Commission published its proposal for the Digital Services Act, which is expected to be adopted before summer 2022. It carries out a regulatory overhaul of the twenty-one-year-old horizontal rules on intermediary liability in the e-Commerce Directive and introduces new due diligence obligations for intermediary services. Our analysis illuminates an important point that has so far received little attention: how would the Digital Services Act’s rules interact with existing sector-specific lex specialis rules? In this article, we look specifically at the intersection of the Digital Services Act with the regime for online content-sharing service providers (OCSSPs) set forth in Article 17 of Directive (EU) 2019/790 on Copyright in the Digital Single Market (CDSM Directive). At first glance, these regimes do not appear to overlap, as the rules on copyright are lex specialis to the Digital Services Act. A closer look shows a more complex and nuanced picture. Our analysis concludes that the Digital Services Act will apply to OCSSPs insofar as it contains rules that regulate matters not covered by Article 17 CDSM Directive, as well as specific rules on matters where Article 17 leaves a margin of discretion to Member States. This includes, to varying degrees, rules in the Digital Services Act relating to the liability of intermediary providers and to due diligence obligations for online platforms of different sizes. Importantly, we consider that such rules apply even where Article 17 CDSM Directive contains specific (but less precise) regulation on the matter. From a normative perspective, this might be a desirable outcome, to the extent that the Digital Services Act aims to establish “uniform rules for a safe, predictable and trusted online environment, where fundamental rights enshrined in the Charter are effectively protected”. Based on our analysis, we suggest a number of clarifications that might help us to achieve that goal.","container-title":"European Journal of Risk Regulation","DOI":"10.1017/err.2022.1","ISSN":"1867-299X, 2190-8249","issue":"2","language":"en","note":"publisher: Cambridge University Press","page":"191-217","source":"Cambridge University Press","title":"The Interplay between the Digital Services Act and Sector Regulation: How Special Is Copyright?","title-short":"The Interplay between the Digital Services Act and Sector Regulation","volume":"13","author":[{"family":"Quintais","given":"João Pedro"},{"family":"Schwemer","given":"Sebastian Felix"}],"issued":{"date-parts":[["2022",6]]}}}],"schema":"https://github.com/citation-style-language/schema/raw/master/csl-citation.json"} </w:instrText>
      </w:r>
      <w:r w:rsidRPr="00252F87">
        <w:rPr>
          <w:rFonts w:cstheme="minorHAnsi"/>
        </w:rPr>
        <w:fldChar w:fldCharType="separate"/>
      </w:r>
      <w:r w:rsidRPr="00252F87">
        <w:rPr>
          <w:rFonts w:cstheme="minorHAnsi"/>
        </w:rPr>
        <w:t>João Pedro Quintais and Sebastian Felix Schwemer, ‘The Interplay between the Digital Services Act and Sector Regulation: How Special Is Copyright?’ (2022) 13 European Journal of Risk Regulation 191.</w:t>
      </w:r>
      <w:r w:rsidRPr="00252F87">
        <w:rPr>
          <w:rFonts w:cstheme="minorHAnsi"/>
        </w:rPr>
        <w:fldChar w:fldCharType="end"/>
      </w:r>
      <w:r w:rsidRPr="00252F87">
        <w:rPr>
          <w:rFonts w:cstheme="minorHAnsi"/>
        </w:rPr>
        <w:t xml:space="preserve"> See also </w:t>
      </w:r>
      <w:r w:rsidRPr="00252F87">
        <w:rPr>
          <w:rFonts w:cstheme="minorHAnsi"/>
        </w:rPr>
        <w:fldChar w:fldCharType="begin"/>
      </w:r>
      <w:r w:rsidRPr="00252F87">
        <w:rPr>
          <w:rFonts w:cstheme="minorHAnsi"/>
        </w:rPr>
        <w:instrText xml:space="preserve"> ADDIN ZOTERO_ITEM CSL_CITATION {"citationID":"LjYs3wXu","properties":{"formattedCitation":"Alexander Peukert and others, \\uc0\\u8216{}European Copyright Society \\uc0\\u8211{} Comment on Copyright and the Digital Services Act Proposal\\uc0\\u8217{} (2022) 53 IIC - International Review of Intellectual Property and Competition Law 358.","plainCitation":"Alexander Peukert and others, ‘European Copyright Society – Comment on Copyright and the Digital Services Act Proposal’ (2022) 53 IIC - International Review of Intellectual Property and Competition Law 358.","noteIndex":15},"citationItems":[{"id":4089,"uris":["http://zotero.org/users/6516727/items/6C7W46IL"],"itemData":{"id":4089,"type":"article-journal","abstract":"On 15 December 2020, the European Commission submitted a proposal for a regulation on a single market for digital services (Digital Services Act, DSA) and amending Directive 2000/31/EC. The legislative project seeks to establish a robust and durable governance structure for the effective supervision of providers of intermediary services. To this end, the DSA sets out numerous due diligence obligations of intermediaries concerning any type of illegal information, including copyright-infringing content. Empirically, copyright law accounts for most content removal from online platforms, by an order of magnitude. Thus, copyright enforcement online is a major issue in the context of the DSA, and the DSA will be of utmost importance for the future of online copyright in the EU. Against this background, the European Copyright Society takes this opportunity to share its view on the relationship between the copyright acquis and the DSA, as well as further selected aspects of the DSA from a copyright perspective.","container-title":"IIC - International Review of Intellectual Property and Competition Law","DOI":"10.1007/s40319-022-01154-1","ISSN":"2195-0237","issue":"3","journalAbbreviation":"IIC","language":"en","page":"358-376","source":"Springer Link","title":"European Copyright Society – Comment on Copyright and the Digital Services Act Proposal","volume":"53","author":[{"family":"Peukert","given":"Alexander"},{"family":"Husovec","given":"Martin"},{"family":"Kretschmer","given":"Martin"},{"family":"Mezei","given":"Péter"},{"family":"Quintais","given":"João Pedro"}],"issued":{"date-parts":[["2022",3,1]]}}}],"schema":"https://github.com/citation-style-language/schema/raw/master/csl-citation.json"} </w:instrText>
      </w:r>
      <w:r w:rsidRPr="00252F87">
        <w:rPr>
          <w:rFonts w:cstheme="minorHAnsi"/>
        </w:rPr>
        <w:fldChar w:fldCharType="separate"/>
      </w:r>
      <w:r w:rsidRPr="00252F87">
        <w:rPr>
          <w:rFonts w:cstheme="minorHAnsi"/>
        </w:rPr>
        <w:t>Alexander Peukert and others, ‘European Copyright Society – Comment on Copyright and the Digital Services Act Proposal’ (2022) 53 IIC - International Review of Intellectual Property and Competition Law 358.</w:t>
      </w:r>
      <w:r w:rsidRPr="00252F87">
        <w:rPr>
          <w:rFonts w:cstheme="minorHAnsi"/>
        </w:rPr>
        <w:fldChar w:fldCharType="end"/>
      </w:r>
    </w:p>
  </w:footnote>
  <w:footnote w:id="16">
    <w:p w14:paraId="5D7FC2DD"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{"citationID":"lvuSSofq","properties":{"formattedCitation":"YouTube, \\uc0\\u8216{}YouTube Copyright Transparency Report H1 2022\\uc0\\u8217{} (YouTube 2022) Copyright Transparency Report &lt;https://storage.googleapis.com/transparencyreport/report-downloads/pdf-report-22_2022-1-1_2022-6-30_en_v1.pdf&gt;.","plainCitation":"YouTube, ‘YouTube Copyright Transparency Report H1 2022’ (YouTube 2022) Copyright Transparency Report &lt;https://storage.googleapis.com/transparencyreport/report-downloads/pdf-report-22_2022-1-1_2022-6-30_en_v1.pdf&gt;.","noteIndex":16},"citationItems":[{"id":4097,"uris":["http://zotero.org/users/6516727/items/C4IFE5V8"],"itemData":{"id":4097,"type":"report","genre":"Copyright Transparency Report","language":"English","page":"13","publisher":"YouTube","title":"YouTube Copyright Transparency Report H1 2022","URL":"https://storage.googleapis.com/transparencyreport/report-downloads/pdf-report-22_2022-1-1_2022-6-30_en_v1.pdf","author":[{"literal":"YouTube"}],"issued":{"date-parts":[["2022"]]}}}],"schema":"https://github.com/citation-style-language/schema/raw/master/csl-citation.json"} </w:instrText>
      </w:r>
      <w:r w:rsidRPr="00252F87">
        <w:rPr>
          <w:rFonts w:cstheme="minorHAnsi"/>
        </w:rPr>
        <w:fldChar w:fldCharType="separate"/>
      </w:r>
      <w:r w:rsidRPr="00252F87">
        <w:rPr>
          <w:rFonts w:cstheme="minorHAnsi"/>
        </w:rPr>
        <w:t>YouTube, ‘YouTube Copyright Transparency Report H1 2022’ (YouTube 2022) Copyright Transparency Report &lt;https://storage.googleapis.com/transparencyreport/report-downloads/pdf-report-22_2022-1-1_2022-6-30_en_v1.pdf&gt;.</w:t>
      </w:r>
      <w:r w:rsidRPr="00252F87">
        <w:rPr>
          <w:rFonts w:cstheme="minorHAnsi"/>
        </w:rPr>
        <w:fldChar w:fldCharType="end"/>
      </w:r>
      <w:r w:rsidRPr="00252F87">
        <w:rPr>
          <w:rFonts w:cstheme="minorHAnsi"/>
        </w:rPr>
        <w:t xml:space="preserve"> (noting the YouTube paid USD 7.5 Billion of Ad revenue “to rightsholders as of December 2021 from content claimed and monetized through Content ID”).</w:t>
      </w:r>
    </w:p>
  </w:footnote>
  <w:footnote w:id="17">
    <w:p w14:paraId="09637E91"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{"citationID":"gbpzR3H0","properties":{"formattedCitation":"YouTube (n 16) 1.","plainCitation":"YouTube (n 16) 1.","noteIndex":17},"citationItems":[{"id":4097,"uris":["http://zotero.org/users/6516727/items/C4IFE5V8"],"itemData":{"id":4097,"type":"report","genre":"Copyright Transparency Report","language":"English","page":"13","publisher":"YouTube","title":"YouTube Copyright Transparency Report H1 2022","URL":"https://storage.googleapis.com/transparencyreport/report-downloads/pdf-report-22_2022-1-1_2022-6-30_en_v1.pdf","author":[{"literal":"YouTube"}],"issued":{"date-parts":[["2022"]]}},"locator":"1","label":"page"}],"schema":"https://github.com/citation-style-language/schema/raw/master/csl-citation.json"} </w:instrText>
      </w:r>
      <w:r w:rsidRPr="00252F87">
        <w:rPr>
          <w:rFonts w:cstheme="minorHAnsi"/>
        </w:rPr>
        <w:fldChar w:fldCharType="separate"/>
      </w:r>
      <w:r w:rsidRPr="00252F87">
        <w:rPr>
          <w:rFonts w:cstheme="minorHAnsi"/>
        </w:rPr>
        <w:t>YouTube (n 16) 1.</w:t>
      </w:r>
      <w:r w:rsidRPr="00252F87">
        <w:rPr>
          <w:rFonts w:cstheme="minorHAnsi"/>
        </w:rPr>
        <w:fldChar w:fldCharType="end"/>
      </w:r>
    </w:p>
  </w:footnote>
  <w:footnote w:id="18">
    <w:p w14:paraId="48FB31D4"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{"citationID":"sQbmAjK5","properties":{"formattedCitation":"YouTube (n 16) 3.","plainCitation":"YouTube (n 16) 3.","noteIndex":18},"citationItems":[{"id":4097,"uris":["http://zotero.org/users/6516727/items/C4IFE5V8"],"itemData":{"id":4097,"type":"report","genre":"Copyright Transparency Report","language":"English","page":"13","publisher":"YouTube","title":"YouTube Copyright Transparency Report H1 2022","URL":"https://storage.googleapis.com/transparencyreport/report-downloads/pdf-report-22_2022-1-1_2022-6-30_en_v1.pdf","author":[{"literal":"YouTube"}],"issued":{"date-parts":[["2022"]]}},"locator":"3","label":"page"}],"schema":"https://github.com/citation-style-language/schema/raw/master/csl-citation.json"} </w:instrText>
      </w:r>
      <w:r w:rsidRPr="00252F87">
        <w:rPr>
          <w:rFonts w:cstheme="minorHAnsi"/>
        </w:rPr>
        <w:fldChar w:fldCharType="separate"/>
      </w:r>
      <w:r w:rsidRPr="00252F87">
        <w:rPr>
          <w:rFonts w:cstheme="minorHAnsi"/>
        </w:rPr>
        <w:t>YouTube (n 16) 3.</w:t>
      </w:r>
      <w:r w:rsidRPr="00252F87">
        <w:rPr>
          <w:rFonts w:cstheme="minorHAnsi"/>
        </w:rPr>
        <w:fldChar w:fldCharType="end"/>
      </w:r>
    </w:p>
  </w:footnote>
  <w:footnote w:id="19">
    <w:p w14:paraId="67B371D9"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{"citationID":"nnR219ut","properties":{"formattedCitation":"YouTube (n 16) 3.","plainCitation":"YouTube (n 16) 3.","noteIndex":19},"citationItems":[{"id":4097,"uris":["http://zotero.org/users/6516727/items/C4IFE5V8"],"itemData":{"id":4097,"type":"report","genre":"Copyright Transparency Report","language":"English","page":"13","publisher":"YouTube","title":"YouTube Copyright Transparency Report H1 2022","URL":"https://storage.googleapis.com/transparencyreport/report-downloads/pdf-report-22_2022-1-1_2022-6-30_en_v1.pdf","author":[{"literal":"YouTube"}],"issued":{"date-parts":[["2022"]]}},"locator":"3","label":"page"}],"schema":"https://github.com/citation-style-language/schema/raw/master/csl-citation.json"} </w:instrText>
      </w:r>
      <w:r w:rsidRPr="00252F87">
        <w:rPr>
          <w:rFonts w:cstheme="minorHAnsi"/>
        </w:rPr>
        <w:fldChar w:fldCharType="separate"/>
      </w:r>
      <w:r w:rsidRPr="00252F87">
        <w:rPr>
          <w:rFonts w:cstheme="minorHAnsi"/>
        </w:rPr>
        <w:t>YouTube (n 16) 3.</w:t>
      </w:r>
      <w:r w:rsidRPr="00252F87">
        <w:rPr>
          <w:rFonts w:cstheme="minorHAnsi"/>
        </w:rPr>
        <w:fldChar w:fldCharType="end"/>
      </w:r>
    </w:p>
  </w:footnote>
  <w:footnote w:id="20">
    <w:p w14:paraId="6A2377E2"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{"citationID":"9WJQAERW","properties":{"formattedCitation":"YouTube (n 16) 3.","plainCitation":"YouTube (n 16) 3.","noteIndex":20},"citationItems":[{"id":4097,"uris":["http://zotero.org/users/6516727/items/C4IFE5V8"],"itemData":{"id":4097,"type":"report","genre":"Copyright Transparency Report","language":"English","page":"13","publisher":"YouTube","title":"YouTube Copyright Transparency Report H1 2022","URL":"https://storage.googleapis.com/transparencyreport/report-downloads/pdf-report-22_2022-1-1_2022-6-30_en_v1.pdf","author":[{"literal":"YouTube"}],"issued":{"date-parts":[["2022"]]}},"locator":"3","label":"page"}],"schema":"https://github.com/citation-style-language/schema/raw/master/csl-citation.json"} </w:instrText>
      </w:r>
      <w:r w:rsidRPr="00252F87">
        <w:rPr>
          <w:rFonts w:cstheme="minorHAnsi"/>
        </w:rPr>
        <w:fldChar w:fldCharType="separate"/>
      </w:r>
      <w:r w:rsidRPr="00252F87">
        <w:rPr>
          <w:rFonts w:cstheme="minorHAnsi"/>
        </w:rPr>
        <w:t>YouTube (n 16) 3.</w:t>
      </w:r>
      <w:r w:rsidRPr="00252F87">
        <w:rPr>
          <w:rFonts w:cstheme="minorHAnsi"/>
        </w:rPr>
        <w:fldChar w:fldCharType="end"/>
      </w:r>
    </w:p>
  </w:footnote>
  <w:footnote w:id="21">
    <w:p w14:paraId="6DBB0213"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For additional research on this topic, see also </w:t>
      </w:r>
      <w:r w:rsidRPr="00252F87">
        <w:rPr>
          <w:rFonts w:cstheme="minorHAnsi"/>
          <w:lang w:val="en-US"/>
        </w:rPr>
        <w:fldChar w:fldCharType="begin"/>
      </w:r>
      <w:r w:rsidRPr="00252F87">
        <w:rPr>
          <w:rFonts w:cstheme="minorHAnsi"/>
          <w:lang w:val="en-US"/>
        </w:rPr>
        <w:instrText xml:space="preserve"> ADDIN ZOTERO_ITEM CSL_CITATION {"citationID":"Y5y6HSAB","properties":{"formattedCitation":"Jo\\uc0\\u227{}o Pedro Quintais, Giovanni De Gregorio and Jo\\uc0\\u227{}o Carlos Magalh\\uc0\\u227{}es, \\uc0\\u8216{}How Platforms Govern Users\\uc0\\u8217{} Copyright-Protected Content: Exploring the Power of Private Ordering and Its Implications [Forthcoming]\\uc0\\u8217{} [2023] Computer Law &amp; Security Review.","plainCitation":"João Pedro Quintais, Giovanni De Gregorio and João Carlos Magalhães, ‘How Platforms Govern Users’ Copyright-Protected Content: Exploring the Power of Private Ordering and Its Implications [Forthcoming]’ [2023] Computer Law &amp; Security Review.","noteIndex":21},"citationItems":[{"id":4170,"uris":["http://zotero.org/users/6516727/items/Z6PHJF9T"],"itemData":{"id":4170,"type":"article-journal","container-title":"Computer Law &amp; Security Review","title":"How platforms govern users’ copyright-protected content: exploring the power of private ordering and its implications [Forthcoming]","author":[{"family":"Quintais","given":"João Pedro"},{"family":"Gregorio","given":"Giovanni De"},{"family":"Magalhães","given":"João Carlos"}],"issued":{"date-parts":[["2023"]]}}}],"schema":"https://github.com/citation-style-language/schema/raw/master/csl-citation.json"} </w:instrText>
      </w:r>
      <w:r w:rsidRPr="00252F87">
        <w:rPr>
          <w:rFonts w:cstheme="minorHAnsi"/>
          <w:lang w:val="en-US"/>
        </w:rPr>
        <w:fldChar w:fldCharType="separate"/>
      </w:r>
      <w:r w:rsidRPr="00252F87">
        <w:rPr>
          <w:rFonts w:cstheme="minorHAnsi"/>
        </w:rPr>
        <w:t>João Pedro Quintais, Giovanni De Gregorio and João Carlos Magalhães, ‘How Platforms Govern Users’ Copyright-Protected Content: Exploring the Power of Private Ordering and Its Implications [Forthcoming]’ [2023] Computer Law &amp; Security Review.</w:t>
      </w:r>
      <w:r w:rsidRPr="00252F87">
        <w:rPr>
          <w:rFonts w:cstheme="minorHAnsi"/>
          <w:lang w:val="en-US"/>
        </w:rPr>
        <w:fldChar w:fldCharType="end"/>
      </w:r>
    </w:p>
  </w:footnote>
  <w:footnote w:id="22">
    <w:p w14:paraId="7A2B0BB0" w14:textId="6DCC8A23"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This section summarizes the contents of </w:t>
      </w:r>
      <w:r w:rsidRPr="00252F87">
        <w:rPr>
          <w:rFonts w:cstheme="minorHAnsi"/>
        </w:rPr>
        <w:fldChar w:fldCharType="begin"/>
      </w:r>
      <w:r w:rsidRPr="00252F87">
        <w:rPr>
          <w:rFonts w:cstheme="minorHAnsi"/>
        </w:rPr>
        <w:instrText xml:space="preserve"> ADDIN ZOTERO_ITEM CSL_CITATION {"citationID":"a5ejTSxr","properties":{"formattedCitation":"Quintais and others (n 1) ch 4.","plainCitation":"Quintais and others (n 1) ch 4.","noteIndex":22},"citationItems":[{"id":3988,"uris":["http://zotero.org/groups/4426345/items/MYSXL8ZL"],"itemData":{"id":3988,"type":"report","abstract":"This report is part of the reCreating Europe project and describes the results of the research carried out in the context of Work Package 6 on the mapping of the EU legal framework and intermediaries’ practices on copyright content moderation. The Report addresses the following main research question: how can we map the impact on access to culture in the Digital Single Market of content moderation of copyright-protected content on online platforms? The report consists of six chapters. After a brief introduction in Chapter 1, Chapter 2 develops a conceptual framework and interdisciplinary methodological approach to examine copyright content moderation on online platforms and its potential impact on access to culture. The analysis clarifies our terminology, distinguishes between platform “governance” and “regulation”, elucidates the concept of “online platform”, and positions our research in the context of regulation “of”, “by” and “on” platforms.Chapter 3 carries out a legal mapping of the topic of this report at EU level. Our focus here is the legal regime of art. 17 of the Copyright in the Digital Single Market Directive (CDSMD). We first provide some context on the legal regime that precedes the CDSMD. We then briefly explain the legislative process leading to the adoption of the Directive, followed by a snapshot of the legal regime, including remarks relating to the European Commission’s stakeholder consultations and Guidance on art. 17, and the action for annulment of art. 17 initiated by the Polish government in Case C-401/19. This is followed by a detailed analysis of art. 17, with an emphasis on its liability regime and rules with implication for copyright content moderation by OCSSPs. The chapter closes with an examination of the interface of art. 17 CDSMD with the Digital Services Act (DSA), which final version was agreed in the concluding stages of this Report.Chapter 4 provides an analysis of the findings of our comparative legal research at national level. The findings are based on two legal questionnaires carried out with national experts in ten Member States, before and after the implementation due date of the CDSMD. The phase one questionnaire focused on the status quo in this field of law. The phase two questionnaire was dedicated to the national implementations of art. 17 CDSMD, and the consequences of such implementation. The collected data highlighted both the similarities and, in some cases, remarkable differences in the Member States’ legal systems both before and after art. 17 CDSMD, which cast doubt on the effectiveness of the provision for EU harmonisation in this field.Chapter 5 uses qualitative methods to map out the copyright content moderation structures of key social media platforms, with a focus on their Terms and Conditions and automated systems. The chapter first presents empirical findings regarding which kinds of public documents and rules have been adopted by a sample of 15 platforms, categorised as mainstream (Facebook, YouTube, Instagram, Twitter, SoundCloud), alternative (Diaspora, Mastodon, DTube, Pixelfed, Audius) and specialised (Vimeo, Twitch, Pornhub, FanFiction, Dribble). It also provides an in-depth longitudinal examination of how the copyright content moderation rules of six case studies (Facebook, SoundCloud, PornHub, FanFiction, Diaspora, and DTube) changed since these platforms’ launch, as well as a comparison between three automated copyright content moderation systems: Content ID (YouTube), Audible Magic (several platforms). and Rights Manager (Meta/Facebook), with a thorough description of the last one. Then, the chapter suggests that two dual processes seem to mark the evolution of platforms’ copyright content moderation structures: (1) over time, these structures became more complex (more rules, spread on more types of documents), and opaquer (harder to access and understand); and (2) the control over copyright content moderation tilted strongly towards platforms themselves, a development that helped concentrate power in the hands of both platforms and large rights holders, at the expense of ordinary users and creators. While not equally true to all platforms we analysed, complexification/opacification, and platformisation/concentration seem to be some of the clearest developments in the recent history of private regulation of copyright content moderation.Finally, Chapter 6 concludes with a summary of our analysis and recommendations for future policy actions.","genre":"reCreating Europe Report","language":"en","title":"Copyright Content Moderation in the EU: An Interdisciplinary Mapping Analysis","title-short":"Copyright Content Moderation in the EU","URL":"https://papers.ssrn.com/abstract=4210278","author":[{"family":"Quintais","given":"João Pedro"},{"family":"Mezei","given":"Péter"},{"family":"Harkai","given":"István"},{"family":"Vieira Magalhães","given":"João"},{"family":"Katzenbach","given":"Christian"},{"family":"Schwemer","given":"Sebastian Felix"},{"family":"Riis","given":"Thomas"}],"accessed":{"date-parts":[["2022",9,7]]},"issued":{"date-parts":[["2022",8,1]]}},"locator":"4","label":"chapter"}],"schema":"https://github.com/citation-style-language/schema/raw/master/csl-citation.json"} </w:instrText>
      </w:r>
      <w:r w:rsidRPr="00252F87">
        <w:rPr>
          <w:rFonts w:cstheme="minorHAnsi"/>
        </w:rPr>
        <w:fldChar w:fldCharType="separate"/>
      </w:r>
      <w:r w:rsidRPr="00252F87">
        <w:rPr>
          <w:rFonts w:cstheme="minorHAnsi"/>
        </w:rPr>
        <w:t>Quintais and others (n 1) ch 4.</w:t>
      </w:r>
      <w:r w:rsidRPr="00252F87">
        <w:rPr>
          <w:rFonts w:cstheme="minorHAnsi"/>
        </w:rPr>
        <w:fldChar w:fldCharType="end"/>
      </w:r>
    </w:p>
  </w:footnote>
  <w:footnote w:id="23">
    <w:p w14:paraId="1DD04586" w14:textId="77777777" w:rsidR="00867000" w:rsidRPr="00252F87" w:rsidRDefault="00867000"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On this point, see also </w:t>
      </w:r>
      <w:r w:rsidRPr="00252F87">
        <w:rPr>
          <w:rFonts w:cstheme="minorHAnsi"/>
          <w:lang w:val="en-US"/>
        </w:rPr>
        <w:fldChar w:fldCharType="begin"/>
      </w:r>
      <w:r w:rsidRPr="00252F87">
        <w:rPr>
          <w:rFonts w:cstheme="minorHAnsi"/>
          <w:lang w:val="en-US"/>
        </w:rPr>
        <w:instrText xml:space="preserve"> ADDIN ZOTERO_ITEM CSL_CITATION {"citationID":"88AHug5J","properties":{"formattedCitation":"Christina Angelopoulos, \\uc0\\u8216{}Articles 15 &amp; 17 of the Directive on Copyright in the Digital Single Market Comparative National Implementation Report\\uc0\\u8217{} (Coalition for Creativity (C4C); CIPIL 2022) &lt;https://informationlabs.org/copyright/&gt; accessed 15 December 2022.","plainCitation":"Christina Angelopoulos, ‘Articles 15 &amp; 17 of the Directive on Copyright in the Digital Single Market Comparative National Implementation Report’ (Coalition for Creativity (C4C); CIPIL 2022) &lt;https://informationlabs.org/copyright/&gt; accessed 15 December 2022.","noteIndex":23},"citationItems":[{"id":4115,"uris":["http://zotero.org/users/6516727/items/WIBBAX87"],"itemData":{"id":4115,"type":"report","abstract":"our latest project Angelopoulos Report On 17 April 2021, the EU’s Directive on Copyright in the Digital Single Market (DCDSM)...","event-place":"Cambridge","language":"en-GB","publisher":"Coalition for Creativity (C4C); CIPIL","publisher-place":"Cambridge","title":"Articles 15 &amp; 17 of the Directive on Copyright in the Digital Single Market Comparative National Implementation Report","URL":"https://informationlabs.org/copyright/","author":[{"family":"Angelopoulos","given":"Christina"}],"accessed":{"date-parts":[["2022",12,15]]},"issued":{"date-parts":[["2022",9]]}}}],"schema":"https://github.com/citation-style-language/schema/raw/master/csl-citation.json"} </w:instrText>
      </w:r>
      <w:r w:rsidRPr="00252F87">
        <w:rPr>
          <w:rFonts w:cstheme="minorHAnsi"/>
          <w:lang w:val="en-US"/>
        </w:rPr>
        <w:fldChar w:fldCharType="separate"/>
      </w:r>
      <w:r w:rsidRPr="00252F87">
        <w:rPr>
          <w:rFonts w:cstheme="minorHAnsi"/>
        </w:rPr>
        <w:t>Christina Angelopoulos, ‘Articles 15 &amp; 17 of the Directive on Copyright in the Digital Single Market Comparative National Implementation Report’ (Coalition for Creativity (C4C); CIPIL 2022) &lt;https://informationlabs.org/copyright/&gt; accessed 15 December 2022.</w:t>
      </w:r>
      <w:r w:rsidRPr="00252F87">
        <w:rPr>
          <w:rFonts w:cstheme="minorHAnsi"/>
          <w:lang w:val="en-US"/>
        </w:rPr>
        <w:fldChar w:fldCharType="end"/>
      </w:r>
      <w:r w:rsidRPr="00252F87">
        <w:rPr>
          <w:rFonts w:cstheme="minorHAnsi"/>
          <w:lang w:val="en-US"/>
        </w:rPr>
        <w:t xml:space="preserve"> (published after our mapping analysis). </w:t>
      </w:r>
    </w:p>
  </w:footnote>
  <w:footnote w:id="24">
    <w:p w14:paraId="5A07DE8D" w14:textId="77777777" w:rsidR="00867000" w:rsidRPr="00252F87" w:rsidRDefault="00867000" w:rsidP="00252F87">
      <w:pPr>
        <w:pStyle w:val="FootnoteText"/>
        <w:rPr>
          <w:rFonts w:cstheme="minorHAnsi"/>
        </w:rPr>
      </w:pPr>
      <w:r w:rsidRPr="00252F87">
        <w:rPr>
          <w:rStyle w:val="FootnoteReference"/>
          <w:rFonts w:cstheme="minorHAnsi"/>
        </w:rPr>
        <w:footnoteRef/>
      </w:r>
      <w:r w:rsidRPr="00252F87">
        <w:rPr>
          <w:rFonts w:cstheme="minorHAnsi"/>
        </w:rPr>
        <w:t xml:space="preserve"> Readers might track the implementation process via CREATe’s resource page developed in partnership with the reCreating Europe project, available at </w:t>
      </w:r>
      <w:hyperlink r:id="rId1" w:history="1">
        <w:r w:rsidRPr="00252F87">
          <w:rPr>
            <w:rStyle w:val="Hyperlink"/>
            <w:rFonts w:cstheme="minorHAnsi"/>
          </w:rPr>
          <w:t>https://www.create.ac.uk/cdsm-implementation-resource-page/</w:t>
        </w:r>
      </w:hyperlink>
      <w:r w:rsidRPr="00252F87">
        <w:rPr>
          <w:rFonts w:cstheme="minorHAnsi"/>
        </w:rPr>
        <w:t xml:space="preserve"> , as well as the COMMUNIA DSM Implementation tracker , available at </w:t>
      </w:r>
      <w:hyperlink r:id="rId2" w:history="1">
        <w:r w:rsidRPr="00252F87">
          <w:rPr>
            <w:rStyle w:val="Hyperlink"/>
            <w:rFonts w:cstheme="minorHAnsi"/>
          </w:rPr>
          <w:t>https://www.notion.so/DSM-Directive-Implementation-Tracker-361cfae48e814440b353b32692bba879</w:t>
        </w:r>
      </w:hyperlink>
      <w:r w:rsidRPr="00252F87">
        <w:rPr>
          <w:rFonts w:cstheme="minorHAnsi"/>
        </w:rPr>
        <w:t xml:space="preserve">. </w:t>
      </w:r>
    </w:p>
  </w:footnote>
  <w:footnote w:id="25">
    <w:p w14:paraId="1AF1B43B" w14:textId="77777777" w:rsidR="00A25F44" w:rsidRPr="00252F87" w:rsidRDefault="00A25F44"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See e.g. </w:t>
      </w:r>
      <w:r w:rsidRPr="00252F87">
        <w:rPr>
          <w:rFonts w:cstheme="minorHAnsi"/>
        </w:rPr>
        <w:fldChar w:fldCharType="begin"/>
      </w:r>
      <w:r w:rsidRPr="00252F87">
        <w:rPr>
          <w:rFonts w:cstheme="minorHAnsi"/>
        </w:rPr>
        <w:instrText xml:space="preserve"> ADDIN ZOTERO_ITEM CSL_CITATION {"citationID":"AErueiEx","properties":{"formattedCitation":"Thomas Poell, David Nieborg and Jos\\uc0\\u233{} van Dijck, \\uc0\\u8216{}Platformisation\\uc0\\u8217{} (2019) 8 Internet Policy Review &lt;https://policyreview.info/concepts/platformisation&gt; accessed 18 February 2022; Jos\\uc0\\u233{} van Dijck, Thomas Poell and Martijn de Waal, {\\i{}The Platform Society} (Oxford University Press 2018) &lt;https://oxford.universitypressscholarship.com/10.1093/oso/9780190889760.001.0001/oso-9780190889760&gt; accessed 20 February 2022.","plainCitation":"Thomas Poell, David Nieborg and José van Dijck, ‘Platformisation’ (2019) 8 Internet Policy Review &lt;https://policyreview.info/concepts/platformisation&gt; accessed 18 February 2022; José van Dijck, Thomas Poell and Martijn de Waal, The Platform Society (Oxford University Press 2018) &lt;https://oxford.universitypressscholarship.com/10.1093/oso/9780190889760.001.0001/oso-9780190889760&gt; accessed 20 February 2022.","noteIndex":25},"citationItems":[{"id":3710,"uris":["http://zotero.org/users/6516727/items/XNW8R44A"],"itemData":{"id":3710,"type":"article-journal","abstract":"What is platformisation? This article contextualises, defines, and operationalises the concept. Drawing insights from different scholarly perspectives on platforms it develops a comprehensive approach to this process.","container-title":"Internet Policy Review","ISSN":"2197-6775","issue":"4","source":"policyreview.info","title":"Platformisation","URL":"https://policyreview.info/concepts/platformisation","volume":"8","author":[{"family":"Poell","given":"Thomas"},{"family":"Nieborg","given":"David"},{"family":"Dijck","given":"José","dropping-particle":"van"}],"accessed":{"date-parts":[["2022",2,18]]},"issued":{"date-parts":[["2019",11,29]]}}},{"id":3724,"uris":["http://zotero.org/users/6516727/items/BBDATKWJ"],"itemData":{"id":3724,"type":"book","abstract":"Individuals all over the world can use Airbnb to rent an apartment in a foreign city, check Coursera to find a course on statistics, join PatientsLikeMe to exchange information about one’s disease, hail a cab using Uber, or read the news through Facebook’s Instant Articles. In The Platform Society, Van Dijck, Poell, and De Waal offer a comprehensive analysis of a connective world where platforms have penetrated the heart of societies—disrupting markets and labor relations, transforming social and civic practices, and affecting democratic processes. The Platform Society analyzes intense struggles between competing ideological systems and contesting societal actors—market, government, and civil society—asking who is or should be responsible for anchoring public values and the common good in a platform society. Public values include, of course, privacy, accuracy, safety, and security; but they also pertain to broader societal effects, such as fairness, accessibility, democratic control, and accountability. Such values are the very stakes in the struggle over the platformization of societies around the globe. The Platform Society highlights how these struggles play out in four private and public sectors: news, urban transport, health, and education. Some of these conflicts highlight local dimensions, for instance, fights over regulation between individual platforms and city councils, while others address the geopolitical level where power clashes between global markets and (supra-)national governments take place.","event-place":"New York","ISBN":"978-0-19-088976-0","language":"eng","note":"DOI: 10.1093/oso/9780190889760.001.0001","number-of-pages":"240","publisher":"Oxford University Press","publisher-place":"New York","source":"University Press Scholarship","title":"The Platform Society","URL":"https://oxford.universitypressscholarship.com/10.1093/oso/9780190889760.001.0001/oso-9780190889760","author":[{"family":"Dijck","given":"José","non-dropping-particle":"van"},{"family":"Poell","given":"Thomas"},{"family":"Waal","given":"Martijn","non-dropping-particle":"de"}],"accessed":{"date-parts":[["2022",2,20]]},"issued":{"date-parts":[["2018"]]}}}],"schema":"https://github.com/citation-style-language/schema/raw/master/csl-citation.json"} </w:instrText>
      </w:r>
      <w:r w:rsidRPr="00252F87">
        <w:rPr>
          <w:rFonts w:cstheme="minorHAnsi"/>
        </w:rPr>
        <w:fldChar w:fldCharType="separate"/>
      </w:r>
      <w:r w:rsidRPr="00252F87">
        <w:rPr>
          <w:rFonts w:cstheme="minorHAnsi"/>
        </w:rPr>
        <w:t xml:space="preserve">Thomas Poell, David Nieborg and José van Dijck, ‘Platformisation’ (2019) 8 Internet Policy Review &lt;https://policyreview.info/concepts/platformisation&gt; accessed 18 February 2022; José van Dijck, Thomas Poell and Martijn de Waal, </w:t>
      </w:r>
      <w:r w:rsidRPr="00252F87">
        <w:rPr>
          <w:rFonts w:cstheme="minorHAnsi"/>
          <w:i/>
          <w:iCs/>
        </w:rPr>
        <w:t>The Platform Society</w:t>
      </w:r>
      <w:r w:rsidRPr="00252F87">
        <w:rPr>
          <w:rFonts w:cstheme="minorHAnsi"/>
        </w:rPr>
        <w:t xml:space="preserve"> (Oxford University Press 2018) &lt;https://oxford.universitypressscholarship.com/10.1093/oso/9780190889760.001.0001/oso-9780190889760&gt; accessed 20 February 2022.</w:t>
      </w:r>
      <w:r w:rsidRPr="00252F87">
        <w:rPr>
          <w:rFonts w:cstheme="minorHAnsi"/>
        </w:rPr>
        <w:fldChar w:fldCharType="end"/>
      </w:r>
    </w:p>
  </w:footnote>
  <w:footnote w:id="26">
    <w:p w14:paraId="459BE907" w14:textId="77777777" w:rsidR="00A25F44" w:rsidRPr="00252F87" w:rsidRDefault="00A25F44"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Making a similar argument in relation to platforms’ control of users’ copyright-protected content and its monetisation, see </w:t>
      </w:r>
      <w:r w:rsidRPr="00252F87">
        <w:rPr>
          <w:rFonts w:cstheme="minorHAnsi"/>
          <w:lang w:val="en-US"/>
        </w:rPr>
        <w:fldChar w:fldCharType="begin"/>
      </w:r>
      <w:r w:rsidRPr="00252F87">
        <w:rPr>
          <w:rFonts w:cstheme="minorHAnsi"/>
          <w:lang w:val="en-US"/>
        </w:rPr>
        <w:instrText xml:space="preserve"> ADDIN ZOTERO_ITEM CSL_CITATION {"citationID":"J1MsvAEU","properties":{"formattedCitation":"Quintais, Gregorio and Magalh\\uc0\\u227{}es (n 21).","plainCitation":"Quintais, Gregorio and Magalhães (n 21).","noteIndex":26},"citationItems":[{"id":4170,"uris":["http://zotero.org/users/6516727/items/Z6PHJF9T"],"itemData":{"id":4170,"type":"article-journal","container-title":"Computer Law &amp; Security Review","title":"How platforms govern users’ copyright-protected content: exploring the power of private ordering and its implications [Forthcoming]","author":[{"family":"Quintais","given":"João Pedro"},{"family":"Gregorio","given":"Giovanni De"},{"family":"Magalhães","given":"João Carlos"}],"issued":{"date-parts":[["2023"]]}}}],"schema":"https://github.com/citation-style-language/schema/raw/master/csl-citation.json"} </w:instrText>
      </w:r>
      <w:r w:rsidRPr="00252F87">
        <w:rPr>
          <w:rFonts w:cstheme="minorHAnsi"/>
          <w:lang w:val="en-US"/>
        </w:rPr>
        <w:fldChar w:fldCharType="separate"/>
      </w:r>
      <w:r w:rsidRPr="00252F87">
        <w:rPr>
          <w:rFonts w:cstheme="minorHAnsi"/>
        </w:rPr>
        <w:t>Quintais, Gregorio and Magalhães (n 21).</w:t>
      </w:r>
      <w:r w:rsidRPr="00252F87">
        <w:rPr>
          <w:rFonts w:cstheme="minorHAnsi"/>
          <w:lang w:val="en-US"/>
        </w:rPr>
        <w:fldChar w:fldCharType="end"/>
      </w:r>
      <w:r w:rsidRPr="00252F87">
        <w:rPr>
          <w:rFonts w:cstheme="minorHAnsi"/>
          <w:lang w:val="en-US"/>
        </w:rPr>
        <w:t xml:space="preserve"> </w:t>
      </w:r>
    </w:p>
  </w:footnote>
  <w:footnote w:id="27">
    <w:p w14:paraId="09478C79" w14:textId="77777777" w:rsidR="00A25F44" w:rsidRPr="00252F87" w:rsidRDefault="00A25F44"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See also </w:t>
      </w:r>
      <w:r w:rsidRPr="00252F87">
        <w:rPr>
          <w:rFonts w:cstheme="minorHAnsi"/>
          <w:lang w:val="en-US"/>
        </w:rPr>
        <w:fldChar w:fldCharType="begin"/>
      </w:r>
      <w:r w:rsidRPr="00252F87">
        <w:rPr>
          <w:rFonts w:cstheme="minorHAnsi"/>
          <w:lang w:val="en-US"/>
        </w:rPr>
        <w:instrText xml:space="preserve"> ADDIN ZOTERO_ITEM CSL_CITATION {"citationID":"nOFQdneK","properties":{"formattedCitation":"Quintais, Gregorio and Magalh\\uc0\\u227{}es (n 21).","plainCitation":"Quintais, Gregorio and Magalhães (n 21).","noteIndex":27},"citationItems":[{"id":4170,"uris":["http://zotero.org/users/6516727/items/Z6PHJF9T"],"itemData":{"id":4170,"type":"article-journal","container-title":"Computer Law &amp; Security Review","title":"How platforms govern users’ copyright-protected content: exploring the power of private ordering and its implications [Forthcoming]","author":[{"family":"Quintais","given":"João Pedro"},{"family":"Gregorio","given":"Giovanni De"},{"family":"Magalhães","given":"João Carlos"}],"issued":{"date-parts":[["2023"]]}}}],"schema":"https://github.com/citation-style-language/schema/raw/master/csl-citation.json"} </w:instrText>
      </w:r>
      <w:r w:rsidRPr="00252F87">
        <w:rPr>
          <w:rFonts w:cstheme="minorHAnsi"/>
          <w:lang w:val="en-US"/>
        </w:rPr>
        <w:fldChar w:fldCharType="separate"/>
      </w:r>
      <w:r w:rsidRPr="00252F87">
        <w:rPr>
          <w:rFonts w:cstheme="minorHAnsi"/>
        </w:rPr>
        <w:t>Quintais, Gregorio and Magalhães (n 21).</w:t>
      </w:r>
      <w:r w:rsidRPr="00252F87">
        <w:rPr>
          <w:rFonts w:cstheme="minorHAnsi"/>
          <w:lang w:val="en-US"/>
        </w:rPr>
        <w:fldChar w:fldCharType="end"/>
      </w:r>
      <w:r w:rsidRPr="00252F87">
        <w:rPr>
          <w:rFonts w:cstheme="minorHAnsi"/>
          <w:lang w:val="en-US"/>
        </w:rPr>
        <w:t xml:space="preserve"> suggesting similar problems with ContentID, based on data from YouTube’s Copyright Transparency Reports.</w:t>
      </w:r>
    </w:p>
  </w:footnote>
  <w:footnote w:id="28">
    <w:p w14:paraId="623D8915" w14:textId="52351E35"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Making a similar argument in relation to platforms’ control of users’ copyright-protected content and its monetisation, see </w:t>
      </w:r>
      <w:r w:rsidRPr="00252F87">
        <w:rPr>
          <w:rFonts w:cstheme="minorHAnsi"/>
          <w:lang w:val="en-US"/>
        </w:rPr>
        <w:fldChar w:fldCharType="begin"/>
      </w:r>
      <w:r w:rsidRPr="00252F87">
        <w:rPr>
          <w:rFonts w:cstheme="minorHAnsi"/>
          <w:lang w:val="en-US"/>
        </w:rPr>
        <w:instrText xml:space="preserve"> ADDIN ZOTERO_ITEM CSL_CITATION {"citationID":"J1MsvAEU","properties":{"formattedCitation":"Quintais, Gregorio and Magalh\\uc0\\u227{}es (n 21).","plainCitation":"Quintais, Gregorio and Magalhães (n 21).","noteIndex":26},"citationItems":[{"id":4170,"uris":["http://zotero.org/users/6516727/items/Z6PHJF9T"],"itemData":{"id":4170,"type":"article-journal","container-title":"Computer Law &amp; Security Review","title":"How platforms govern users’ copyright-protected content: exploring the power of private ordering and its implications [Forthcoming]","author":[{"family":"Quintais","given":"João Pedro"},{"family":"Gregorio","given":"Giovanni De"},{"family":"Magalhães","given":"João Carlos"}],"issued":{"date-parts":[["2023"]]}}}],"schema":"https://github.com/citation-style-language/schema/raw/master/csl-citation.json"} </w:instrText>
      </w:r>
      <w:r w:rsidRPr="00252F87">
        <w:rPr>
          <w:rFonts w:cstheme="minorHAnsi"/>
          <w:lang w:val="en-US"/>
        </w:rPr>
        <w:fldChar w:fldCharType="separate"/>
      </w:r>
      <w:r w:rsidRPr="00252F87">
        <w:rPr>
          <w:rFonts w:cstheme="minorHAnsi"/>
        </w:rPr>
        <w:t>Quintais, Gregorio and Magalhães (n 21).</w:t>
      </w:r>
      <w:r w:rsidRPr="00252F87">
        <w:rPr>
          <w:rFonts w:cstheme="minorHAnsi"/>
          <w:lang w:val="en-US"/>
        </w:rPr>
        <w:fldChar w:fldCharType="end"/>
      </w:r>
      <w:r w:rsidRPr="00252F87">
        <w:rPr>
          <w:rFonts w:cstheme="minorHAnsi"/>
          <w:lang w:val="en-US"/>
        </w:rPr>
        <w:t xml:space="preserve"> </w:t>
      </w:r>
    </w:p>
  </w:footnote>
  <w:footnote w:id="29">
    <w:p w14:paraId="2FF681B1" w14:textId="77777777"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In lieu of a comprehensive report, like that carried out for our mapping analysis, the evaluation analysis is based on a series of draft articles based on our research, which are attached to the Evaluation Report. These draft articles are identified at the start of the corresponding sub-sections below.</w:t>
      </w:r>
    </w:p>
  </w:footnote>
  <w:footnote w:id="30">
    <w:p w14:paraId="195FEE0B" w14:textId="24D15F63"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This section of the report is based on D.6.3. Final Evaluation and Measuring Report - impact of moderation practices and technologies on access and diversity” (2023). </w:t>
      </w:r>
    </w:p>
  </w:footnote>
  <w:footnote w:id="31">
    <w:p w14:paraId="371D3004" w14:textId="77777777"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lang w:val="en-US"/>
        </w:rPr>
        <w:t xml:space="preserve"> See for an in-depth comparison </w:t>
      </w:r>
      <w:r w:rsidRPr="00252F87">
        <w:rPr>
          <w:rFonts w:cstheme="minorHAnsi"/>
          <w:lang w:val="en-US"/>
        </w:rPr>
        <w:fldChar w:fldCharType="begin"/>
      </w:r>
      <w:r w:rsidRPr="00252F87">
        <w:rPr>
          <w:rFonts w:cstheme="minorHAnsi"/>
          <w:lang w:val="en-US"/>
        </w:rPr>
        <w:instrText xml:space="preserve"> ADDIN ZOTERO_ITEM CSL_CITATION {"citationID":"o2NXOhWF","properties":{"formattedCitation":"Sebastian Felix Schwemer, \\uc0\\u8216{}Digital Services Act: A Reform of the E-Commerce Directive and Much More\\uc0\\u8217{} in A Savin (ed), {\\i{}Research Handbook of EU Internet Law [Forthcoming]} (Edward Elgar 2022).","plainCitation":"Sebastian Felix Schwemer, ‘Digital Services Act: A Reform of the E-Commerce Directive and Much More’ in A Savin (ed), Research Handbook of EU Internet Law [Forthcoming] (Edward Elgar 2022).","noteIndex":31},"citationItems":[{"id":3983,"uris":["http://zotero.org/groups/4426345/items/JVXYJN7I"],"itemData":{"id":3983,"type":"chapter","container-title":"Research Handbook of EU Internet Law [Forthcoming]","publisher":"Edward Elgar","title":"Digital Services Act: A reform of the E-Commerce Directive and much more","author":[{"family":"Schwemer","given":"Sebastian Felix"}],"editor":[{"family":"Savin","given":"A."}],"issued":{"date-parts":[["2022"]]}}}],"schema":"https://github.com/citation-style-language/schema/raw/master/csl-citation.json"} </w:instrText>
      </w:r>
      <w:r w:rsidRPr="00252F87">
        <w:rPr>
          <w:rFonts w:cstheme="minorHAnsi"/>
          <w:lang w:val="en-US"/>
        </w:rPr>
        <w:fldChar w:fldCharType="separate"/>
      </w:r>
      <w:r w:rsidRPr="00252F87">
        <w:rPr>
          <w:rFonts w:cstheme="minorHAnsi"/>
        </w:rPr>
        <w:t xml:space="preserve">Sebastian Felix Schwemer, ‘Digital Services Act: A Reform of the E-Commerce Directive and Much More’ in A Savin (ed), </w:t>
      </w:r>
      <w:r w:rsidRPr="00252F87">
        <w:rPr>
          <w:rFonts w:cstheme="minorHAnsi"/>
          <w:i/>
          <w:iCs/>
        </w:rPr>
        <w:t>Research Handbook of EU Internet Law [Forthcoming]</w:t>
      </w:r>
      <w:r w:rsidRPr="00252F87">
        <w:rPr>
          <w:rFonts w:cstheme="minorHAnsi"/>
        </w:rPr>
        <w:t xml:space="preserve"> (Edward Elgar 2022).</w:t>
      </w:r>
      <w:r w:rsidRPr="00252F87">
        <w:rPr>
          <w:rFonts w:cstheme="minorHAnsi"/>
          <w:lang w:val="en-US"/>
        </w:rPr>
        <w:fldChar w:fldCharType="end"/>
      </w:r>
    </w:p>
  </w:footnote>
  <w:footnote w:id="32">
    <w:p w14:paraId="75C7EB28" w14:textId="77777777"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And complementarily to those falling within its scope for matters not dealt with in Art. 17 CDSMD.</w:t>
      </w:r>
    </w:p>
  </w:footnote>
  <w:footnote w:id="33">
    <w:p w14:paraId="31C799C4" w14:textId="77777777"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lang w:val="en-US"/>
        </w:rPr>
        <w:t xml:space="preserve"> Quintais, J., &amp; Schwemer, S. (2022). The Interplay between the Digital Services Act and Sector Regulation: How Special Is Copyright? </w:t>
      </w:r>
      <w:r w:rsidRPr="00252F87">
        <w:rPr>
          <w:rFonts w:cstheme="minorHAnsi"/>
          <w:i/>
          <w:iCs/>
          <w:lang w:val="en-US"/>
        </w:rPr>
        <w:t>European Journal of Risk Regulation,</w:t>
      </w:r>
      <w:r w:rsidRPr="00252F87">
        <w:rPr>
          <w:rFonts w:cstheme="minorHAnsi"/>
          <w:lang w:val="en-US"/>
        </w:rPr>
        <w:t> </w:t>
      </w:r>
      <w:r w:rsidRPr="00252F87">
        <w:rPr>
          <w:rFonts w:cstheme="minorHAnsi"/>
          <w:i/>
          <w:iCs/>
          <w:lang w:val="en-US"/>
        </w:rPr>
        <w:t>13</w:t>
      </w:r>
      <w:r w:rsidRPr="00252F87">
        <w:rPr>
          <w:rFonts w:cstheme="minorHAnsi"/>
          <w:lang w:val="en-US"/>
        </w:rPr>
        <w:t>(2), 191-217. doi:10.1017/err.2022.1</w:t>
      </w:r>
    </w:p>
  </w:footnote>
  <w:footnote w:id="34">
    <w:p w14:paraId="5162C8DF" w14:textId="267340C4"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lang w:val="en-US"/>
        </w:rPr>
        <w:t xml:space="preserve"> See supra at </w:t>
      </w:r>
      <w:r w:rsidRPr="00252F87">
        <w:rPr>
          <w:rFonts w:cstheme="minorHAnsi"/>
          <w:lang w:val="en-US"/>
        </w:rPr>
        <w:fldChar w:fldCharType="begin"/>
      </w:r>
      <w:r w:rsidRPr="00252F87">
        <w:rPr>
          <w:rFonts w:cstheme="minorHAnsi"/>
          <w:lang w:val="en-US"/>
        </w:rPr>
        <w:instrText xml:space="preserve"> REF _Ref125466681 \r \h </w:instrText>
      </w:r>
      <w:r w:rsidR="00252F87" w:rsidRPr="00252F87">
        <w:rPr>
          <w:rFonts w:cstheme="minorHAnsi"/>
          <w:lang w:val="en-US"/>
        </w:rPr>
        <w:instrText xml:space="preserve"> \* MERGEFORMAT </w:instrText>
      </w:r>
      <w:r w:rsidRPr="00252F87">
        <w:rPr>
          <w:rFonts w:cstheme="minorHAnsi"/>
          <w:lang w:val="en-US"/>
        </w:rPr>
      </w:r>
      <w:r w:rsidRPr="00252F87">
        <w:rPr>
          <w:rFonts w:cstheme="minorHAnsi"/>
          <w:lang w:val="en-US"/>
        </w:rPr>
        <w:fldChar w:fldCharType="separate"/>
      </w:r>
      <w:r w:rsidRPr="00252F87">
        <w:rPr>
          <w:rFonts w:cstheme="minorHAnsi"/>
          <w:lang w:val="en-US"/>
        </w:rPr>
        <w:t>2.2</w:t>
      </w:r>
      <w:r w:rsidRPr="00252F87">
        <w:rPr>
          <w:rFonts w:cstheme="minorHAnsi"/>
          <w:lang w:val="en-US"/>
        </w:rPr>
        <w:fldChar w:fldCharType="end"/>
      </w:r>
      <w:r w:rsidRPr="00252F87">
        <w:rPr>
          <w:rFonts w:cstheme="minorHAnsi"/>
          <w:lang w:val="en-US"/>
        </w:rPr>
        <w:t>.</w:t>
      </w:r>
    </w:p>
  </w:footnote>
  <w:footnote w:id="35">
    <w:p w14:paraId="55C0F697" w14:textId="77777777"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lang w:val="en-US"/>
        </w:rPr>
        <w:t xml:space="preserve"> European Commission, Proposal for a Regulation of the European Parliament and of the Council laying down harmonised rules on artificial intelligence (Artificial Intelligence Act) and amending certain union legislative acts, COM/2021/206 final.</w:t>
      </w:r>
    </w:p>
  </w:footnote>
  <w:footnote w:id="36">
    <w:p w14:paraId="66C0E80E" w14:textId="77777777"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lang w:val="en-US"/>
        </w:rPr>
        <w:t xml:space="preserve"> See </w:t>
      </w:r>
      <w:r w:rsidRPr="00252F87">
        <w:rPr>
          <w:rFonts w:cstheme="minorHAnsi"/>
          <w:lang w:val="en-US"/>
        </w:rPr>
        <w:fldChar w:fldCharType="begin"/>
      </w:r>
      <w:r w:rsidRPr="00252F87">
        <w:rPr>
          <w:rFonts w:cstheme="minorHAnsi"/>
          <w:lang w:val="en-US"/>
        </w:rPr>
        <w:instrText xml:space="preserve"> ADDIN ZOTERO_ITEM CSL_CITATION {"citationID":"CSsWlOdE","properties":{"formattedCitation":"Thomas Margoni, Jo\\uc0\\u227{}o Pedro Quintais and Sebastian Felix Schwemer, \\uc0\\u8216{}Algorithmic Propagation: Do Property Rights in Data Increase Bias in Content Moderation? \\uc0\\u8211{} Part II\\uc0\\u8217{} ({\\i{}Kluwer Copyright Blog}, 9 June 2022) &lt;https://copyrightblog.kluweriplaw.com/2022/06/09/algorithmic-propagation-do-property-rights-in-data-increase-bias-in-content-moderation-part-ii/&gt; accessed 24 January 2023.","plainCitation":"Thomas Margoni, João Pedro Quintais and Sebastian Felix Schwemer, ‘Algorithmic Propagation: Do Property Rights in Data Increase Bias in Content Moderation? – Part II’ (Kluwer Copyright Blog, 9 June 2022) &lt;https://copyrightblog.kluweriplaw.com/2022/06/09/algorithmic-propagation-do-property-rights-in-data-increase-bias-in-content-moderation-part-ii/&gt; accessed 24 January 2023.","noteIndex":36},"citationItems":[{"id":4154,"uris":["http://zotero.org/users/6516727/items/XAK8VAEF"],"itemData":{"id":4154,"type":"post-weblog","abstract":"This is the second installment of a reflection on the topic of content moderation and bias mitigation measures in copyright law. The first part of this post briefly discussed the concept of bias and examined the role of property rights in data and factual information, with a focus on copyright. This second part explores the... Continue reading","container-title":"Kluwer Copyright Blog","language":"en-US","title":"Algorithmic propagation: do property rights in data increase bias in content moderation? – Part II","title-short":"Algorithmic propagation","URL":"https://copyrightblog.kluweriplaw.com/2022/06/09/algorithmic-propagation-do-property-rights-in-data-increase-bias-in-content-moderation-part-ii/","author":[{"family":"Margoni","given":"Thomas"},{"family":"Quintais","given":"João Pedro"},{"family":"Schwemer","given":"Sebastian Felix"}],"accessed":{"date-parts":[["2023",1,24]]},"issued":{"date-parts":[["2022",6,9]]}}}],"schema":"https://github.com/citation-style-language/schema/raw/master/csl-citation.json"} </w:instrText>
      </w:r>
      <w:r w:rsidRPr="00252F87">
        <w:rPr>
          <w:rFonts w:cstheme="minorHAnsi"/>
          <w:lang w:val="en-US"/>
        </w:rPr>
        <w:fldChar w:fldCharType="separate"/>
      </w:r>
      <w:r w:rsidRPr="00252F87">
        <w:rPr>
          <w:rFonts w:cstheme="minorHAnsi"/>
        </w:rPr>
        <w:t>Thomas Margoni, João Pedro Quintais and Sebastian Felix Schwemer, ‘Algorithmic Propagation: Do Property Rights in Data Increase Bias in Content Moderation? – Part II’ (</w:t>
      </w:r>
      <w:r w:rsidRPr="00252F87">
        <w:rPr>
          <w:rFonts w:cstheme="minorHAnsi"/>
          <w:i/>
          <w:iCs/>
        </w:rPr>
        <w:t>Kluwer Copyright Blog</w:t>
      </w:r>
      <w:r w:rsidRPr="00252F87">
        <w:rPr>
          <w:rFonts w:cstheme="minorHAnsi"/>
        </w:rPr>
        <w:t>, 9 June 2022) &lt;https://copyrightblog.kluweriplaw.com/2022/06/09/algorithmic-propagation-do-property-rights-in-data-increase-bias-in-content-moderation-part-ii/&gt; accessed 24 January 2023.</w:t>
      </w:r>
      <w:r w:rsidRPr="00252F87">
        <w:rPr>
          <w:rFonts w:cstheme="minorHAnsi"/>
          <w:lang w:val="en-US"/>
        </w:rPr>
        <w:fldChar w:fldCharType="end"/>
      </w:r>
      <w:r w:rsidRPr="00252F87">
        <w:rPr>
          <w:rFonts w:cstheme="minorHAnsi"/>
          <w:lang w:val="en-US"/>
        </w:rPr>
        <w:t xml:space="preserve"> See also generally on the topic </w:t>
      </w:r>
      <w:r w:rsidRPr="00252F87">
        <w:rPr>
          <w:rFonts w:cstheme="minorHAnsi"/>
          <w:lang w:val="en-US"/>
        </w:rPr>
        <w:fldChar w:fldCharType="begin"/>
      </w:r>
      <w:r w:rsidRPr="00252F87">
        <w:rPr>
          <w:rFonts w:cstheme="minorHAnsi"/>
          <w:lang w:val="en-US"/>
        </w:rPr>
        <w:instrText xml:space="preserve"> ADDIN ZOTERO_ITEM CSL_CITATION {"citationID":"DJeEgdCo","properties":{"formattedCitation":"Philipp Hacker, Andreas Engel and Theresa List, \\uc0\\u8216{}Understanding and Regulating ChatGPT, and Other Large Generative AI Models: With input from ChatGPT\\uc0\\u8217{} [2023] Verfassungsblog &lt;https://verfassungsblog.de/chatgpt/&gt; accessed 24 January 2023.","plainCitation":"Philipp Hacker, Andreas Engel and Theresa List, ‘Understanding and Regulating ChatGPT, and Other Large Generative AI Models: With input from ChatGPT’ [2023] Verfassungsblog &lt;https://verfassungsblog.de/chatgpt/&gt; accessed 24 January 2023.","noteIndex":36},"citationItems":[{"id":4153,"uris":["http://zotero.org/users/6516727/items/NGI3V8FW"],"itemData":{"id":4153,"type":"article-journal","abstract":"Passages taken over from ChatGPT are found in the section on technical foundations, all italicized and marked with “”, and referenced by the prompt used. They were all collected on January 17, 2023. We deem them factually correct. This post","container-title":"Verfassungsblog","DOI":"10.17176/20230120-220055-0","language":"de-DE","source":"verfassungsblog.de","title":"Understanding and Regulating ChatGPT, and Other Large Generative AI Models: With input from ChatGPT","title-short":"Understanding and Regulating ChatGPT, and Other Large Generative AI Models","URL":"https://verfassungsblog.de/chatgpt/","author":[{"family":"Hacker","given":"Philipp"},{"family":"Engel","given":"Andreas"},{"family":"List","given":"Theresa"}],"accessed":{"date-parts":[["2023",1,24]]},"issued":{"date-parts":[["2023",1,20]]}}}],"schema":"https://github.com/citation-style-language/schema/raw/master/csl-citation.json"} </w:instrText>
      </w:r>
      <w:r w:rsidRPr="00252F87">
        <w:rPr>
          <w:rFonts w:cstheme="minorHAnsi"/>
          <w:lang w:val="en-US"/>
        </w:rPr>
        <w:fldChar w:fldCharType="separate"/>
      </w:r>
      <w:r w:rsidRPr="00252F87">
        <w:rPr>
          <w:rFonts w:cstheme="minorHAnsi"/>
        </w:rPr>
        <w:t>Philipp Hacker, Andreas Engel and Theresa List, ‘Understanding and Regulating ChatGPT, and Other Large Generative AI Models: With input from ChatGPT’ [2023] Verfassungsblog &lt;https://verfassungsblog.de/chatgpt/&gt; accessed 24 January 2023.</w:t>
      </w:r>
      <w:r w:rsidRPr="00252F87">
        <w:rPr>
          <w:rFonts w:cstheme="minorHAnsi"/>
          <w:lang w:val="en-US"/>
        </w:rPr>
        <w:fldChar w:fldCharType="end"/>
      </w:r>
      <w:r w:rsidRPr="00252F87">
        <w:rPr>
          <w:rFonts w:cstheme="minorHAnsi"/>
          <w:lang w:val="en-US"/>
        </w:rPr>
        <w:t xml:space="preserve"> </w:t>
      </w:r>
    </w:p>
  </w:footnote>
  <w:footnote w:id="37">
    <w:p w14:paraId="11933BD4" w14:textId="77777777"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Recital 4 AIA proposal.</w:t>
      </w:r>
    </w:p>
  </w:footnote>
  <w:footnote w:id="38">
    <w:p w14:paraId="586AE637" w14:textId="77777777"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lang w:val="en-US"/>
        </w:rPr>
        <w:t xml:space="preserve"> This definition, is complemented by Annex I, which contains a detailed list of approaches and techniques for the development of AI.</w:t>
      </w:r>
    </w:p>
  </w:footnote>
  <w:footnote w:id="39">
    <w:p w14:paraId="180EC0A6" w14:textId="77777777"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see, e.g., recitals 1, 13, 27, 32, Arts. 7(1)(b), 65 AIA proposal.</w:t>
      </w:r>
    </w:p>
  </w:footnote>
  <w:footnote w:id="40">
    <w:p w14:paraId="52D288DA" w14:textId="77777777"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This section of the report is based on D.6.3. Final Evaluation and Measuring Report - impact of moderation practices and technologies on access and diversity” (2023), and in particular in the following working papers attached to that report: Thomas Riis: “A theory of rough justice for internet intermediaries from the perspective of EU copyright law” (forthcoming 2023); Sebastian Felix Schwemer: “Quality of Automated Content Moderation: Regulatory Routes for Mitigating Errors” (forthcoming 2023).</w:t>
      </w:r>
    </w:p>
    <w:p w14:paraId="188DBB46" w14:textId="71D8FFC4" w:rsidR="005A390B" w:rsidRPr="00252F87" w:rsidRDefault="005A390B" w:rsidP="00252F87">
      <w:pPr>
        <w:pStyle w:val="FootnoteText"/>
        <w:rPr>
          <w:rFonts w:cstheme="minorHAnsi"/>
          <w:lang w:val="en-US"/>
        </w:rPr>
      </w:pPr>
    </w:p>
  </w:footnote>
  <w:footnote w:id="41">
    <w:p w14:paraId="5DE2B33B" w14:textId="77777777"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lang w:val="en-US"/>
        </w:rPr>
        <w:t xml:space="preserve"> Peter Linzer, Rough Justice: A Theory of Restitution and Reliance, Contracts and Torts, 2001 Wis. L. REV. 695-775 (2001), p. 766.</w:t>
      </w:r>
    </w:p>
  </w:footnote>
  <w:footnote w:id="42">
    <w:p w14:paraId="5D02B559" w14:textId="77777777"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We argue that privatization of justice is problematic insofar as private parties substitute public rules with private rules. Whereas public rules pursue societal objectives and values, private rules must be assumed to pursue private objectives and values.</w:t>
      </w:r>
    </w:p>
  </w:footnote>
  <w:footnote w:id="43">
    <w:p w14:paraId="4BF40C25" w14:textId="77777777" w:rsidR="005A390B" w:rsidRPr="00252F87" w:rsidRDefault="005A390B"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{"citationID":"MJIxAX3s","properties":{"formattedCitation":"Quintais, Appelman and Fahy (n 3).","plainCitation":"Quintais, Appelman and Fahy (n 3).","noteIndex":43},"citationItems":[{"id":4091,"uris":["http://zotero.org/users/6516727/items/HPMLSF9Z"],"itemData":{"id":4091,"type":"article-journal","container-title":"German Law Journal","title":"Using Terms and Conditions to apply Fundamental Rights to Content Moderation","author":[{"family":"Quintais","given":"João Pedro"},{"family":"Appelman","given":"Naomi"},{"family":"Fahy","given":"Ronan"}],"issued":{"date-parts":[["2023"]],"season":"Forthcoming"}}}],"schema":"https://github.com/citation-style-language/schema/raw/master/csl-citation.json"} </w:instrText>
      </w:r>
      <w:r w:rsidRPr="00252F87">
        <w:rPr>
          <w:rFonts w:cstheme="minorHAnsi"/>
        </w:rPr>
        <w:fldChar w:fldCharType="separate"/>
      </w:r>
      <w:r w:rsidRPr="00252F87">
        <w:rPr>
          <w:rFonts w:cstheme="minorHAnsi"/>
        </w:rPr>
        <w:t>Quintais, Appelman and Fahy (n 3).</w:t>
      </w:r>
      <w:r w:rsidRPr="00252F87">
        <w:rPr>
          <w:rFonts w:cstheme="minorHAnsi"/>
        </w:rPr>
        <w:fldChar w:fldCharType="end"/>
      </w:r>
    </w:p>
  </w:footnote>
  <w:footnote w:id="44">
    <w:p w14:paraId="310E11DE" w14:textId="55E1D560" w:rsidR="00E61B83" w:rsidRPr="00252F87" w:rsidRDefault="00E61B83"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This section of the report is based on D.6.3. Final Evaluation and Measuring Report - impact of moderation practices and technologies on access and diversity” (2023), and in particular in the following working papers attached to that report: Thomas Margoni, João Pedro Quintais and Sebastian Felix Schwemer: “Algorithmic propagation: do property rights in data increase bias in content moderation?” [forthcoming 2023].</w:t>
      </w:r>
    </w:p>
  </w:footnote>
  <w:footnote w:id="45">
    <w:p w14:paraId="5BD67254" w14:textId="77777777" w:rsidR="00FD2326" w:rsidRPr="00252F87" w:rsidRDefault="00FD2326" w:rsidP="00252F87">
      <w:pPr>
        <w:pStyle w:val="FootnoteText"/>
        <w:rPr>
          <w:rFonts w:cstheme="minorHAnsi"/>
        </w:rPr>
      </w:pPr>
      <w:r w:rsidRPr="00252F87">
        <w:rPr>
          <w:rStyle w:val="FootnoteReference"/>
          <w:rFonts w:cstheme="minorHAnsi"/>
        </w:rPr>
        <w:footnoteRef/>
      </w:r>
      <w:r w:rsidRPr="00252F87">
        <w:rPr>
          <w:rFonts w:cstheme="minorHAnsi"/>
        </w:rPr>
        <w:t xml:space="preserve"> Note, however, the impact of the COVID-19 pandemic on human resources in content moderation, which led (temporarily) to increased reliance on purely algorithmic moderation decisions.</w:t>
      </w:r>
    </w:p>
  </w:footnote>
  <w:footnote w:id="46">
    <w:p w14:paraId="4CECE3DF" w14:textId="77777777" w:rsidR="00FD2326" w:rsidRPr="00252F87" w:rsidRDefault="00FD2326"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{"citationID":"JEEa3dwA","properties":{"formattedCitation":"Joanne E Gray and Nicolas Suzor, \\uc0\\u8216{}Playing with Machines: Using Machine Learning to Understand Automated Copyright Enforcement at Scale\\uc0\\u8217{} (2020) 7 Big Data &amp; Society &lt;https://journals.sagepub.com/doi/full/10.1177/2053951720919963&gt; accessed 25 January 2023.","plainCitation":"Joanne E Gray and Nicolas Suzor, ‘Playing with Machines: Using Machine Learning to Understand Automated Copyright Enforcement at Scale’ (2020) 7 Big Data &amp; Society &lt;https://journals.sagepub.com/doi/full/10.1177/2053951720919963&gt; accessed 25 January 2023.","noteIndex":46},"citationItems":[{"id":4155,"uris":["http://zotero.org/users/6516727/items/F3JB34XJ"],"itemData":{"id":4155,"type":"article-journal","container-title":"Big Data &amp; Society","DOI":"https://doi.org/10.1177/205395172091996","issue":"1","title":"Playing with machines: Using machine learning to understand automated copyright enforcement at scale","URL":"https://journals.sagepub.com/doi/full/10.1177/2053951720919963","volume":"7","author":[{"family":"Gray","given":"Joanne E."},{"family":"Suzor","given":"Nicolas"}],"accessed":{"date-parts":[["2023",1,25]]},"issued":{"date-parts":[["2020"]]}}}],"schema":"https://github.com/citation-style-language/schema/raw/master/csl-citation.json"} </w:instrText>
      </w:r>
      <w:r w:rsidRPr="00252F87">
        <w:rPr>
          <w:rFonts w:cstheme="minorHAnsi"/>
        </w:rPr>
        <w:fldChar w:fldCharType="separate"/>
      </w:r>
      <w:r w:rsidRPr="00252F87">
        <w:rPr>
          <w:rFonts w:cstheme="minorHAnsi"/>
        </w:rPr>
        <w:t>Joanne E Gray and Nicolas Suzor, ‘Playing with Machines: Using Machine Learning to Understand Automated Copyright Enforcement at Scale’ (2020) 7 Big Data &amp; Society &lt;https://journals.sagepub.com/doi/full/10.1177/2053951720919963&gt; accessed 25 January 2023.</w:t>
      </w:r>
      <w:r w:rsidRPr="00252F87">
        <w:rPr>
          <w:rFonts w:cstheme="minorHAnsi"/>
        </w:rPr>
        <w:fldChar w:fldCharType="end"/>
      </w:r>
    </w:p>
  </w:footnote>
  <w:footnote w:id="47">
    <w:p w14:paraId="4E923F16" w14:textId="77777777" w:rsidR="00366D76" w:rsidRPr="00252F87" w:rsidRDefault="00366D76"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shd w:val="clear" w:color="auto" w:fill="FFFF00"/>
        </w:rPr>
        <w:fldChar w:fldCharType="begin"/>
      </w:r>
      <w:r w:rsidRPr="00252F87">
        <w:rPr>
          <w:rFonts w:cstheme="minorHAnsi"/>
          <w:shd w:val="clear" w:color="auto" w:fill="FFFF00"/>
        </w:rPr>
        <w:instrText xml:space="preserve"> ADDIN ZOTERO_ITEM CSL_CITATION {"citationID":"mAjPezby","properties":{"formattedCitation":"Joost Poort and Abeer Pervaiz, \\uc0\\u8216{}D3.2/3.3 Report(s) on the Perspectives of Authors and Performers\\uc0\\u8217{} (Institute for Information Law (IViR) 2022) reCreating Europe Reports &lt;https://zenodo.org/record/6779373&gt; accessed 25 January 2023.","plainCitation":"Joost Poort and Abeer Pervaiz, ‘D3.2/3.3 Report(s) on the Perspectives of Authors and Performers’ (Institute for Information Law (IViR) 2022) reCreating Europe Reports &lt;https://zenodo.org/record/6779373&gt; accessed 25 January 2023.","noteIndex":47},"citationItems":[{"id":4157,"uris":["http://zotero.org/users/6516727/items/IC2Z8NP6"],"itemData":{"id":4157,"type":"report","abstract":"These two reports represent the work done as part of the reCreating Europe project on Authors and Performers and their experience with digital and disruptive factors and how they impact them professionally and financially. The first deliverable (D3.2) represents the survey questionnaire developed by Abeer Pervaiz and Joost Poort and the ensuing data set. The final report (D3.3) is based on the results derived from the aforementioned survey which targeted artists from diverse creative fields within the European Union (EU). The first part of the report is the methodology section, where the research design is discussed. It discusses in detail the methods used in preparing the survey – from inception to execution. This is followed by an extensive data analysis section that provides descriptive results followed by an analysis of the results both empirically and from interviews. The report then ends with a discussion section and conclusions.  ReCreating Europe project has received funding from the European Union’s Horizon 2020 research and innovation programme under grant agreement No 870626.","event-place":"Amsterdam","genre":"reCreating Europe Reports","language":"eng","note":"DOI: 10.5281/zenodo.6779373\npublisher: Zenodo","publisher":"Institute for Information Law (IViR)","publisher-place":"Amsterdam","source":"Zenodo","title":"D3.2/3.3 Report(s) on the perspectives of authors and performers","URL":"https://zenodo.org/record/6779373","author":[{"family":"Poort","given":"Joost"},{"family":"Pervaiz","given":"Abeer"}],"accessed":{"date-parts":[["2023",1,25]]},"issued":{"date-parts":[["2022",6,29]]}}}],"schema":"https://github.com/citation-style-language/schema/raw/master/csl-citation.json"} </w:instrText>
      </w:r>
      <w:r w:rsidRPr="00252F87">
        <w:rPr>
          <w:rFonts w:cstheme="minorHAnsi"/>
          <w:shd w:val="clear" w:color="auto" w:fill="FFFF00"/>
        </w:rPr>
        <w:fldChar w:fldCharType="separate"/>
      </w:r>
      <w:r w:rsidRPr="00252F87">
        <w:rPr>
          <w:rFonts w:cstheme="minorHAnsi"/>
        </w:rPr>
        <w:t>Joost Poort and Abeer Pervaiz, ‘D3.2/3.3 Report(s) on the Perspectives of Authors and Performers’ (Institute for Information Law (IViR) 2022) reCreating Europe Reports &lt;https://zenodo.org/record/6779373&gt; accessed 25 January 2023.</w:t>
      </w:r>
      <w:r w:rsidRPr="00252F87">
        <w:rPr>
          <w:rFonts w:cstheme="minorHAnsi"/>
          <w:shd w:val="clear" w:color="auto" w:fill="FFFF00"/>
        </w:rPr>
        <w:fldChar w:fldCharType="end"/>
      </w:r>
    </w:p>
  </w:footnote>
  <w:footnote w:id="48">
    <w:p w14:paraId="0B599FF3" w14:textId="2E886CE8" w:rsidR="00366D76" w:rsidRPr="00252F87" w:rsidRDefault="00366D76"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This section of the report is based on D.6.3. Final Evaluation and Measuring Report - impact of moderation practices and technologies on access and diversity” (2023), and in particular in the following working paper attached to that report: Christian Katzenbach, Selim Basoglu and Dennis Redeker: “Finally Opening up? The evolution of transparency reporting practices of social media platforms” (forthcoming 2023).</w:t>
      </w:r>
    </w:p>
  </w:footnote>
  <w:footnote w:id="49">
    <w:p w14:paraId="64676A45" w14:textId="77777777" w:rsidR="00366D76" w:rsidRPr="00252F87" w:rsidRDefault="00366D76"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{"citationID":"MIB1QkPN","properties":{"formattedCitation":"Daphne Keller and Paddy Leerssen, \\uc0\\u8216{}Facts and Where to Find Them: Empirical Research on Internet Platforms and Content Moderation\\uc0\\u8217{}, {\\i{}Social Media and Democracy: The State of the Field and Prospects for Reform} (Cambridge University Press 2019) 228 &lt;https://papers.ssrn.com/abstract=3504930&gt; accessed 4 May 2021.","plainCitation":"Daphne Keller and Paddy Leerssen, ‘Facts and Where to Find Them: Empirical Research on Internet Platforms and Content Moderation’, Social Media and Democracy: The State of the Field and Prospects for Reform (Cambridge University Press 2019) 228 &lt;https://papers.ssrn.com/abstract=3504930&gt; accessed 4 May 2021.","noteIndex":49},"citationItems":[{"id":165,"uris":["http://zotero.org/users/6516727/items/E7DGNHVG"],"itemData":{"id":165,"type":"chapter","abstract":"Reliable information about platforms’ content removal systems was, for many years, hard to come by. But data and disclosures are steadily emerging as researchers focus on the topic and platforms ramp up their transparency measures, including both self-regulatory efforts as well as disclosures required by law. This essay reviews the current and likely future sources of information. First, we discuss disclosures from platforms and other participants in content moderation, such as users and governments. Second, we discuss independent research from third parties such as academics and journalists, including data analysis, interviews and surveys. Finally, before concluding the essay, we list specific questions and areas for future empirical research.","container-title":"Social Media and Democracy: The State of the Field and Prospects for Reform","event-place":"Rochester, NY","language":"en","publisher":"Cambridge University Press","publisher-place":"Rochester, NY","source":"papers.ssrn.com","title":"Facts and Where to Find Them: Empirical Research on Internet Platforms and Content Moderation","title-short":"Facts and Where to Find Them","URL":"https://papers.ssrn.com/abstract=3504930","author":[{"family":"Keller","given":"Daphne"},{"family":"Leerssen","given":"Paddy"}],"accessed":{"date-parts":[["2021",5,4]]},"issued":{"date-parts":[["2019",12,16]]}},"locator":"228","label":"page"}],"schema":"https://github.com/citation-style-language/schema/raw/master/csl-citation.json"} </w:instrText>
      </w:r>
      <w:r w:rsidRPr="00252F87">
        <w:rPr>
          <w:rFonts w:cstheme="minorHAnsi"/>
        </w:rPr>
        <w:fldChar w:fldCharType="separate"/>
      </w:r>
      <w:r w:rsidRPr="00252F87">
        <w:rPr>
          <w:rFonts w:cstheme="minorHAnsi"/>
        </w:rPr>
        <w:t xml:space="preserve">Daphne Keller and Paddy Leerssen, ‘Facts and Where to Find Them: Empirical Research on Internet Platforms and Content Moderation’, </w:t>
      </w:r>
      <w:r w:rsidRPr="00252F87">
        <w:rPr>
          <w:rFonts w:cstheme="minorHAnsi"/>
          <w:i/>
          <w:iCs/>
        </w:rPr>
        <w:t>Social Media and Democracy: The State of the Field and Prospects for Reform</w:t>
      </w:r>
      <w:r w:rsidRPr="00252F87">
        <w:rPr>
          <w:rFonts w:cstheme="minorHAnsi"/>
        </w:rPr>
        <w:t xml:space="preserve"> (Cambridge University Press 2019) 228 &lt;https://papers.ssrn.com/abstract=3504930&gt; accessed 4 May 2021.</w:t>
      </w:r>
      <w:r w:rsidRPr="00252F87">
        <w:rPr>
          <w:rFonts w:cstheme="minorHAnsi"/>
        </w:rPr>
        <w:fldChar w:fldCharType="end"/>
      </w:r>
    </w:p>
  </w:footnote>
  <w:footnote w:id="50">
    <w:p w14:paraId="6E64D72B" w14:textId="77777777" w:rsidR="00366D76" w:rsidRPr="00252F87" w:rsidRDefault="00366D76"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On the concept of shadow banning, see e.g. </w:t>
      </w:r>
      <w:r w:rsidRPr="00252F87">
        <w:rPr>
          <w:rFonts w:cstheme="minorHAnsi"/>
          <w:lang w:val="en-US"/>
        </w:rPr>
        <w:fldChar w:fldCharType="begin"/>
      </w:r>
      <w:r w:rsidRPr="00252F87">
        <w:rPr>
          <w:rFonts w:cstheme="minorHAnsi"/>
          <w:lang w:val="en-US"/>
        </w:rPr>
        <w:instrText xml:space="preserve"> ADDIN ZOTERO_ITEM CSL_CITATION {"citationID":"OzTmFp6O","properties":{"formattedCitation":"Paddy Leerssen, \\uc0\\u8216{}An End to Shadow Banning? Transparency Rights in the Digital Services Act between Content Moderation and Curation\\uc0\\u8217{} &lt;https://osf.io/7jg45/&gt; accessed 23 November 2022.","plainCitation":"Paddy Leerssen, ‘An End to Shadow Banning? Transparency Rights in the Digital Services Act between Content Moderation and Curation’ &lt;https://osf.io/7jg45/&gt; accessed 23 November 2022.","noteIndex":50},"citationItems":[{"id":4092,"uris":["http://zotero.org/users/6516727/items/CQW6ABDF"],"itemData":{"id":4092,"type":"article","abstract":"This paper offers a legal perspective on the phenomenon of shadow banning: content moderation sanctions which are undetectable to those affected. Drawing on recent social science research, it connects current concerns about shadow banning to novel visibility management techniques in content moderation, such as delisting and demotion. Conventional moderation techniques such as removal or account suspension can be observed by those affected, but these new visibility restrictions often cannot. This lends newfound significance to the legal question of transparency rights for content moderation, which are now being proposed in the EU Digital Services Act (DSA).  Its new due process framework for content moderation, I show, prohibits shadow banning with only limited exceptions. Through these exceptions, the DSA aims to delineate two competing models for content moderation: as rule-bound administration or as adversarial security conflict. \nThe more fundamental challenge for shadow banning safeguards will be to define the boundaries of content moderation itself, and to distinguish it from more systemic modes of content curation. Responding to claims that demotion is entirely relative, and therefore not actionable as a category of content moderation sanctions, I show how visibility restrictions can still be regulated when defined as ex post adjustments to engagement-based relevance scores. Understood in this way, safeguards against demotion may help to regulate shadow banning, and shed light on relatively fine-grained and targeted exercises of platform ranking power. Still, these safeguards will not be exhaustive of ranking power, as it is exercised not only through individual cases of moderation, but through structural acts of content curation; not just by reducing visibility, but by producing visibility.","DOI":"10.31219/osf.io/7jg45","language":"en-us","publisher":"OSF Preprints","source":"OSF Preprints","title":"An End to Shadow Banning? Transparency rights in the Digital Services Act between content moderation and curation","title-short":"An End to Shadow Banning?","URL":"https://osf.io/7jg45/","author":[{"family":"Leerssen","given":"Paddy"}],"accessed":{"date-parts":[["2022",11,23]]},"issued":{"date-parts":[["2022",9,28]]}},"label":"page"}],"schema":"https://github.com/citation-style-language/schema/raw/master/csl-citation.json"} </w:instrText>
      </w:r>
      <w:r w:rsidRPr="00252F87">
        <w:rPr>
          <w:rFonts w:cstheme="minorHAnsi"/>
          <w:lang w:val="en-US"/>
        </w:rPr>
        <w:fldChar w:fldCharType="separate"/>
      </w:r>
      <w:r w:rsidRPr="00252F87">
        <w:rPr>
          <w:rFonts w:cstheme="minorHAnsi"/>
        </w:rPr>
        <w:t>Paddy Leerssen, ‘An End to Shadow Banning? Transparency Rights in the Digital Services Act between Content Moderation and Curation’ &lt;https://osf.io/7jg45/&gt; accessed 23 November 2022.</w:t>
      </w:r>
      <w:r w:rsidRPr="00252F87">
        <w:rPr>
          <w:rFonts w:cstheme="minorHAnsi"/>
          <w:lang w:val="en-US"/>
        </w:rPr>
        <w:fldChar w:fldCharType="end"/>
      </w:r>
    </w:p>
  </w:footnote>
  <w:footnote w:id="51">
    <w:p w14:paraId="2D9F815C" w14:textId="77777777" w:rsidR="00366D76" w:rsidRPr="00252F87" w:rsidRDefault="00366D76"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shd w:val="clear" w:color="auto" w:fill="FFFF00"/>
        </w:rPr>
        <w:fldChar w:fldCharType="begin"/>
      </w:r>
      <w:r w:rsidRPr="00252F87">
        <w:rPr>
          <w:rFonts w:cstheme="minorHAnsi"/>
          <w:shd w:val="clear" w:color="auto" w:fill="FFFF00"/>
        </w:rPr>
        <w:instrText xml:space="preserve"> ADDIN ZOTERO_ITEM CSL_CITATION {"citationID":"2hmNkF5G","properties":{"formattedCitation":"Laura Savolainen, \\uc0\\u8216{}The Shadow Banning Controversy: Perceived Governance and Algorithmic Folklore\\uc0\\u8217{} (2022) 44 Media, Culture &amp; Society 1091.","plainCitation":"Laura Savolainen, ‘The Shadow Banning Controversy: Perceived Governance and Algorithmic Folklore’ (2022) 44 Media, Culture &amp; Society 1091.","noteIndex":51},"citationItems":[{"id":4159,"uris":["http://zotero.org/users/6516727/items/Z6FR32IG"],"itemData":{"id":4159,"type":"article-journal","abstract":"In this paper, I approach platform governance through algorithmic folklore, consisting of beliefs and narratives about moderation systems that are passed on informally and can exist in tension with official accounts. More specifically, I analyse user discussions on ?shadow banning?, a controversial, potentially non-existing form of content moderation on popular social media platforms. I argue that discursive mobilisations of the term can act as a methodological entry point to studying the shifting grounds and emerging logics of algorithmic governance, not necessarily in terms of the actual practices themselves, but in terms of its experiential dimension that, in turn, indicates broader modalities and relationalities of control. Based on my analysis of the user discussions, I argue that the constitutive logics of social media platforms increasingly seem to run counter to the values of good governance, such as clarity and stability of norms, and consistency of enforcement. This is reflected in how users struggle, desperately, to form expectations about system operation and police themselves according to perceived rules, yet are left in a state of dependency and frustration, unable to take hold of their digital futures.","container-title":"Media, Culture &amp; Society","DOI":"10.1177/01634437221077174","ISSN":"0163-4437","issue":"6","language":"en","note":"publisher: SAGE Publications Ltd","page":"1091-1109","source":"SAGE Journals","title":"The shadow banning controversy: perceived governance and algorithmic folklore","title-short":"The shadow banning controversy","volume":"44","author":[{"family":"Savolainen","given":"Laura"}],"issued":{"date-parts":[["2022",9,1]]}}}],"schema":"https://github.com/citation-style-language/schema/raw/master/csl-citation.json"} </w:instrText>
      </w:r>
      <w:r w:rsidRPr="00252F87">
        <w:rPr>
          <w:rFonts w:cstheme="minorHAnsi"/>
          <w:shd w:val="clear" w:color="auto" w:fill="FFFF00"/>
        </w:rPr>
        <w:fldChar w:fldCharType="separate"/>
      </w:r>
      <w:r w:rsidRPr="00252F87">
        <w:rPr>
          <w:rFonts w:cstheme="minorHAnsi"/>
        </w:rPr>
        <w:t>Laura Savolainen, ‘The Shadow Banning Controversy: Perceived Governance and Algorithmic Folklore’ (2022) 44 Media, Culture &amp; Society 1091.</w:t>
      </w:r>
      <w:r w:rsidRPr="00252F87">
        <w:rPr>
          <w:rFonts w:cstheme="minorHAnsi"/>
          <w:shd w:val="clear" w:color="auto" w:fill="FFFF00"/>
        </w:rPr>
        <w:fldChar w:fldCharType="end"/>
      </w:r>
    </w:p>
  </w:footnote>
  <w:footnote w:id="52">
    <w:p w14:paraId="5B328042" w14:textId="77777777" w:rsidR="00366D76" w:rsidRPr="00252F87" w:rsidRDefault="00366D76"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{"citationID":"zenG7SGB","properties":{"formattedCitation":"Savolainen (n 51) 1092.","plainCitation":"Savolainen (n 51) 1092.","noteIndex":52},"citationItems":[{"id":4159,"uris":["http://zotero.org/users/6516727/items/Z6FR32IG"],"itemData":{"id":4159,"type":"article-journal","abstract":"In this paper, I approach platform governance through algorithmic folklore, consisting of beliefs and narratives about moderation systems that are passed on informally and can exist in tension with official accounts. More specifically, I analyse user discussions on ?shadow banning?, a controversial, potentially non-existing form of content moderation on popular social media platforms. I argue that discursive mobilisations of the term can act as a methodological entry point to studying the shifting grounds and emerging logics of algorithmic governance, not necessarily in terms of the actual practices themselves, but in terms of its experiential dimension that, in turn, indicates broader modalities and relationalities of control. Based on my analysis of the user discussions, I argue that the constitutive logics of social media platforms increasingly seem to run counter to the values of good governance, such as clarity and stability of norms, and consistency of enforcement. This is reflected in how users struggle, desperately, to form expectations about system operation and police themselves according to perceived rules, yet are left in a state of dependency and frustration, unable to take hold of their digital futures.","container-title":"Media, Culture &amp; Society","DOI":"10.1177/01634437221077174","ISSN":"0163-4437","issue":"6","language":"en","note":"publisher: SAGE Publications Ltd","page":"1091-1109","source":"SAGE Journals","title":"The shadow banning controversy: perceived governance and algorithmic folklore","title-short":"The shadow banning controversy","volume":"44","author":[{"family":"Savolainen","given":"Laura"}],"issued":{"date-parts":[["2022",9,1]]}},"locator":"1092","label":"page"}],"schema":"https://github.com/citation-style-language/schema/raw/master/csl-citation.json"} </w:instrText>
      </w:r>
      <w:r w:rsidRPr="00252F87">
        <w:rPr>
          <w:rFonts w:cstheme="minorHAnsi"/>
        </w:rPr>
        <w:fldChar w:fldCharType="separate"/>
      </w:r>
      <w:r w:rsidRPr="00252F87">
        <w:rPr>
          <w:rFonts w:cstheme="minorHAnsi"/>
        </w:rPr>
        <w:t>Savolainen (n 51) 1092.</w:t>
      </w:r>
      <w:r w:rsidRPr="00252F87">
        <w:rPr>
          <w:rFonts w:cstheme="minorHAnsi"/>
        </w:rPr>
        <w:fldChar w:fldCharType="end"/>
      </w:r>
    </w:p>
  </w:footnote>
  <w:footnote w:id="53">
    <w:p w14:paraId="3B6F5C03" w14:textId="77777777" w:rsidR="00366D76" w:rsidRPr="00252F87" w:rsidRDefault="00366D76"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shd w:val="clear" w:color="auto" w:fill="FFFF00"/>
        </w:rPr>
        <w:fldChar w:fldCharType="begin"/>
      </w:r>
      <w:r w:rsidRPr="00252F87">
        <w:rPr>
          <w:rFonts w:cstheme="minorHAnsi"/>
          <w:shd w:val="clear" w:color="auto" w:fill="FFFF00"/>
        </w:rPr>
        <w:instrText xml:space="preserve"> ADDIN ZOTERO_ITEM CSL_CITATION {"citationID":"0Tsb99Jo","properties":{"formattedCitation":"Kelley Cotter, \\uc0\\u8216{}\\uc0\\u8220{}Shadowbanning Is Not a Thing\\uc0\\u8221{}: Black Box Gaslighting and the Power to Independently Know and Credibly Critique Algorithms\\uc0\\u8217{} (2021) 0 Information, Communication &amp; Society 1.","plainCitation":"Kelley Cotter, ‘“Shadowbanning Is Not a Thing”: Black Box Gaslighting and the Power to Independently Know and Credibly Critique Algorithms’ (2021) 0 Information, Communication &amp; Society 1.","noteIndex":53},"citationItems":[{"id":4161,"uris":["http://zotero.org/users/6516727/items/LMJXNIYF"],"itemData":{"id":4161,"type":"article-journal","abstract":"Efforts to govern algorithms have centerd the ‘black box problem,’ or the opacity of algorithms resulting from corporate secrecy and technical complexity. In this article, I conceptualize a related and equally fundamental challenge for governance efforts: black box gaslighting. Black box gaslighting captures how platforms may leverage perceptions of their epistemic authority on their algorithms to undermine users’ confidence in what they know about algorithms and destabilize credible criticism. I explicate the concept of black box gaslighting through a case study of the ‘shadowbanning’ dispute within the Instagram influencer community, drawing on interviews with influencers (n = 17) and online discourse materials (e.g., social media posts, blog posts, videos, etc.). I argue that black box gaslighting presents a formidable deterrent for those seeking accountability: an epistemic contest over the legitimacy of critiques in which platforms hold the upper hand. At the same time, I suggest we must be mindful of the partial nature of platforms’ claim to ‘the truth,’ as well as the value of user understandings of algorithms.","container-title":"Information, Communication &amp; Society","DOI":"10.1080/1369118X.2021.1994624","ISSN":"1369-118X","issue":"0","note":"publisher: Routledge\n_eprint: https://doi.org/10.1080/1369118X.2021.1994624","page":"1-18","source":"Taylor and Francis+NEJM","title":"“Shadowbanning is not a thing”: black box gaslighting and the power to independently know and credibly critique algorithms","title-short":"“Shadowbanning is not a thing”","volume":"0","author":[{"family":"Cotter","given":"Kelley"}],"issued":{"date-parts":[["2021",10,28]]}}}],"schema":"https://github.com/citation-style-language/schema/raw/master/csl-citation.json"} </w:instrText>
      </w:r>
      <w:r w:rsidRPr="00252F87">
        <w:rPr>
          <w:rFonts w:cstheme="minorHAnsi"/>
          <w:shd w:val="clear" w:color="auto" w:fill="FFFF00"/>
        </w:rPr>
        <w:fldChar w:fldCharType="separate"/>
      </w:r>
      <w:r w:rsidRPr="00252F87">
        <w:rPr>
          <w:rFonts w:cstheme="minorHAnsi"/>
        </w:rPr>
        <w:t>Kelley Cotter, ‘“Shadowbanning Is Not a Thing”: Black Box Gaslighting and the Power to Independently Know and Credibly Critique Algorithms’ (2021) 0 Information, Communication &amp; Society 1.</w:t>
      </w:r>
      <w:r w:rsidRPr="00252F87">
        <w:rPr>
          <w:rFonts w:cstheme="minorHAnsi"/>
          <w:shd w:val="clear" w:color="auto" w:fill="FFFF00"/>
        </w:rPr>
        <w:fldChar w:fldCharType="end"/>
      </w:r>
    </w:p>
  </w:footnote>
  <w:footnote w:id="54">
    <w:p w14:paraId="53D381AE" w14:textId="196AEF79" w:rsidR="00081F3C" w:rsidRPr="00252F87" w:rsidRDefault="00081F3C"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This section of the report is based on D.6.3. Final Evaluation and Measuring Report - impact of moderation practices and technologies on access and diversity” (2023), and in particular in the following working paper attached to that report: Daria Dergacheva, Christian Katzenbach: “Mandate to Overblock? Understanding the impact of EU’s Art. 17 on automated content moderation on YouTube” [forthcoming 2023].</w:t>
      </w:r>
    </w:p>
  </w:footnote>
  <w:footnote w:id="55">
    <w:p w14:paraId="04C2238E" w14:textId="6C06BCB2" w:rsidR="00081F3C" w:rsidRPr="00252F87" w:rsidRDefault="00081F3C"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This section of the report is based on D.6.3. Final Evaluation and Measuring Report - impact of moderation practices and technologies on access and diversity” (2023), and in particular in the following working paper attached to that report: Daria Dergacheva, Christian Katzenbach and Paloma Viejo Otero: “Losing authenticity: social media creators’ perspective on copyright restrictions in the EU” [forthcoming 2023].</w:t>
      </w:r>
    </w:p>
  </w:footnote>
  <w:footnote w:id="56">
    <w:p w14:paraId="40D20F6C" w14:textId="77777777" w:rsidR="00D90ADB" w:rsidRPr="00252F87" w:rsidRDefault="00D90ADB"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{"citationID":"NOpXPafO","properties":{"formattedCitation":"Brooke Erin Duffy and Colten Meisner, \\uc0\\u8216{}Platform Governance at the Margins: Social Media Creators\\uc0\\u8217{} Experiences with Algorithmic (in)Visibility\\uc0\\u8217{} [2022] Media, Culture &amp; Society 01634437221111923; Taina Bucher, \\uc0\\u8216{}The Algorithmic Imaginary: Exploring the Ordinary Affects of Facebook Algorithms\\uc0\\u8217{} (2017) 20 Information, Communication &amp; Society 30.","plainCitation":"Brooke Erin Duffy and Colten Meisner, ‘Platform Governance at the Margins: Social Media Creators’ Experiences with Algorithmic (in)Visibility’ [2022] Media, Culture &amp; Society 01634437221111923; Taina Bucher, ‘The Algorithmic Imaginary: Exploring the Ordinary Affects of Facebook Algorithms’ (2017) 20 Information, Communication &amp; Society 30.","noteIndex":56},"citationItems":[{"id":4163,"uris":["http://zotero.org/users/6516727/items/FRW7WLGA"],"itemData":{"id":4163,"type":"article-journal","abstract":"While champions of the ?new? creative economy consistently hype the career possibilities furnished by YouTube, Instagram, TikTok, and the like, critics have cast a spotlight on the less auspicious elements of platform-dependent creative labor: exploitation, insecurity, and a culture of overwork. Social media creators are, moreover, beholden to the vagaries of platforms? ?inscrutable? socio-technical systems, particularly the algorithms that enable (or ? conversely ? thwart) their visibility. This article draws upon in-depth interviews with 30 social media creators ? sampled from historically marginalized identities and/or stigmatized content genres ? to explore their perceptions of, and experiences with, algorithmic (in)visibility. Together, their accounts evince a shared understanding that platforms enact governance unevenly ? be it through formal (human and/or automated content moderation) or informal (shadowbans, biased algorithmic boosts) means. Creators? understandings are implicated in experiential practices ranging from self-censorship to concerted efforts to circumvent algorithmic intervention. In closing, we consider how the regimes of discipline and punishment that structure the social media economy systematically disadvantage marginalized creators and cultural expressions deemed non-normative.","container-title":"Media, Culture &amp; Society","DOI":"10.1177/01634437221111923","ISSN":"0163-4437","language":"en","note":"publisher: SAGE Publications Ltd","page":"01634437221111923","source":"SAGE Journals","title":"Platform governance at the margins: Social media creators’ experiences with algorithmic (in)visibility","title-short":"Platform governance at the margins","author":[{"family":"Duffy","given":"Brooke Erin"},{"family":"Meisner","given":"Colten"}],"issued":{"date-parts":[["2022",7,23]]}}},{"id":4165,"uris":["http://zotero.org/users/6516727/items/94ZF2NSJ"],"itemData":{"id":4165,"type":"article-journal","abstract":"This article reflects the kinds of situations and spaces where people and algorithms meet. In what situations do people become aware of algorithms? How do they experience and make sense of these algorithms, given their often hidden and invisible nature? To what extent does an awareness of algorithms affect people's use of these platforms, if at all? To help answer these questions, this article examines people's personal stories about the Facebook algorithm through tweets and interviews with 25 ordinary users. To understand the spaces where people and algorithms meet, this article develops the notion of the algorithmic imaginary. It is argued that the algorithmic imaginary – ways of thinking about what algorithms are, what they should be and how they function – is not just productive of different moods and sensations but plays a generative role in moulding the Facebook algorithm itself. Examining how algorithms make people feel, then, seems crucial if we want to understand their social power.","container-title":"Information, Communication &amp; Society","DOI":"10.1080/1369118X.2016.1154086","ISSN":"1369-118X","issue":"1","note":"publisher: Routledge\n_eprint: https://doi.org/10.1080/1369118X.2016.1154086","page":"30-44","source":"Taylor and Francis+NEJM","title":"The algorithmic imaginary: exploring the ordinary affects of Facebook algorithms","title-short":"The algorithmic imaginary","volume":"20","author":[{"family":"Bucher","given":"Taina"}],"issued":{"date-parts":[["2017",1,2]]}}}],"schema":"https://github.com/citation-style-language/schema/raw/master/csl-citation.json"} </w:instrText>
      </w:r>
      <w:r w:rsidRPr="00252F87">
        <w:rPr>
          <w:rFonts w:cstheme="minorHAnsi"/>
        </w:rPr>
        <w:fldChar w:fldCharType="separate"/>
      </w:r>
      <w:r w:rsidRPr="00252F87">
        <w:rPr>
          <w:rFonts w:cstheme="minorHAnsi"/>
        </w:rPr>
        <w:t>Brooke Erin Duffy and Colten Meisner, ‘Platform Governance at the Margins: Social Media Creators’ Experiences with Algorithmic (in)Visibility’ [2022] Media, Culture &amp; Society 01634437221111923; Taina Bucher, ‘The Algorithmic Imaginary: Exploring the Ordinary Affects of Facebook Algorithms’ (2017) 20 Information, Communication &amp; Society 30.</w:t>
      </w:r>
      <w:r w:rsidRPr="00252F87">
        <w:rPr>
          <w:rFonts w:cstheme="minorHAnsi"/>
        </w:rPr>
        <w:fldChar w:fldCharType="end"/>
      </w:r>
    </w:p>
  </w:footnote>
  <w:footnote w:id="57">
    <w:p w14:paraId="55A68A29" w14:textId="77777777" w:rsidR="00D90ADB" w:rsidRPr="00252F87" w:rsidRDefault="00D90ADB"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{"citationID":"kacQJnC1","properties":{"formattedCitation":"Stuart Cunningham and David Craig, {\\i{}Social Media Entertainment: The New Intersection of Hollywood and Silicon Valley}, vol 7 (NYU Press 2019) &lt;https://www.jstor.org/stable/j.ctv12fw938&gt; accessed 25 January 2023.","plainCitation":"Stuart Cunningham and David Craig, Social Media Entertainment: The New Intersection of Hollywood and Silicon Valley, vol 7 (NYU Press 2019) &lt;https://www.jstor.org/stable/j.ctv12fw938&gt; accessed 25 January 2023.","noteIndex":57},"citationItems":[{"id":4164,"uris":["http://zotero.org/users/6516727/items/797PVHDA"],"itemData":{"id":4164,"type":"book","abstract":"How the transformation of social media platforms and user-experience have redefined the entertainment industry In a little over a decade, competing social media platforms, including YouTube, Facebook, Twitter, Instagram, and Snapchat, have given rise to a new creative industry: social media entertainment. Operating at the intersection of the entertainment and interactivity, communication and content industries, social media entertainment creators have harnessed these platforms to generate new kinds of content separate from the century-long model of intellectual property control in the traditional entertainment industry. Social media entertainment has expanded rapidly and the traditional entertainment industry has been forced to cede significant power and influence to content creators, their fans, and subscribers. Digital platforms have created a natural market for embedded advertising, changing the worlds of marketing and communication in their wake. Combined, these factors have produced new, radically shifting demands on the entertainment industry, posing new challenges for screen regimes, media scholars, industry professionals, content creators, and audiences alike. Stuart Cunningham and David Craig chronicle the rise of social media entertainment and its impact on media consumption and production. A massive, industry-defining study with insight from over 100 industry insiders, Social Media Entertainment explores the latest transformations in the entertainment industry in this time of digital disruption.","ISBN":"978-1-4798-9028-6","publisher":"NYU Press","source":"JSTOR","title":"Social Media Entertainment: The New Intersection of Hollywood and Silicon Valley","title-short":"Social Media Entertainment","URL":"https://www.jstor.org/stable/j.ctv12fw938","volume":"7","author":[{"family":"Cunningham","given":"Stuart"},{"family":"Craig","given":"David"}],"accessed":{"date-parts":[["2023",1,25]]},"issued":{"date-parts":[["2019"]]}}}],"schema":"https://github.com/citation-style-language/schema/raw/master/csl-citation.json"} </w:instrText>
      </w:r>
      <w:r w:rsidRPr="00252F87">
        <w:rPr>
          <w:rFonts w:cstheme="minorHAnsi"/>
        </w:rPr>
        <w:fldChar w:fldCharType="separate"/>
      </w:r>
      <w:r w:rsidRPr="00252F87">
        <w:rPr>
          <w:rFonts w:cstheme="minorHAnsi"/>
        </w:rPr>
        <w:t xml:space="preserve">Stuart Cunningham and David Craig, </w:t>
      </w:r>
      <w:r w:rsidRPr="00252F87">
        <w:rPr>
          <w:rFonts w:cstheme="minorHAnsi"/>
          <w:i/>
          <w:iCs/>
        </w:rPr>
        <w:t>Social Media Entertainment: The New Intersection of Hollywood and Silicon Valley</w:t>
      </w:r>
      <w:r w:rsidRPr="00252F87">
        <w:rPr>
          <w:rFonts w:cstheme="minorHAnsi"/>
        </w:rPr>
        <w:t>, vol 7 (NYU Press 2019) &lt;https://www.jstor.org/stable/j.ctv12fw938&gt; accessed 25 January 2023.</w:t>
      </w:r>
      <w:r w:rsidRPr="00252F87">
        <w:rPr>
          <w:rFonts w:cstheme="minorHAnsi"/>
        </w:rPr>
        <w:fldChar w:fldCharType="end"/>
      </w:r>
    </w:p>
  </w:footnote>
  <w:footnote w:id="58">
    <w:p w14:paraId="710F1E42" w14:textId="77777777" w:rsidR="00D90ADB" w:rsidRPr="00252F87" w:rsidRDefault="00D90ADB"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{"citationID":"FMBoxBwV","properties":{"formattedCitation":"Sophie Bishop, \\uc0\\u8216{}Managing Visibility on YouTube through Algorithmic Gossip\\uc0\\u8217{} (2019) 21 New Media &amp; Society 2589.","plainCitation":"Sophie Bishop, ‘Managing Visibility on YouTube through Algorithmic Gossip’ (2019) 21 New Media &amp; Society 2589.","noteIndex":58},"citationItems":[{"id":4166,"uris":["http://zotero.org/users/6516727/items/NFNA4BU9"],"itemData":{"id":4166,"type":"article-journal","abstract":"Beauty vloggers? feminised outputs often position them outside of traditional spheres of technical expertise, however, their strategic management of algorithmic visibility makes them an illuminating source of algorithmic knowledge. I draw from an ethnography of beauty vloggers and industry stakeholders to study the collaborative and directive processes used to formulate and sustain algorithmic expertise ? algorithmic gossip. Algorithmic gossip is defined as communally and socially informed theories and strategies pertaining to recommender algorithms, shared and implemented to engender financial consistency and visibility on algorithmically structured social media platforms. Gossip is productive: community communication and talk informs and supports practices such as uploading frequently and producing feminised beauty content to perform more effectively on YouTube. Taking gossip seriously can present a valuable resource for revealing information about how algorithms work and have worked, in addition to revealing how perceptions of algorithms inform content production.","container-title":"New Media &amp; Society","DOI":"10.1177/1461444819854731","ISSN":"1461-4448","issue":"11-12","language":"en","note":"publisher: SAGE Publications","page":"2589-2606","source":"SAGE Journals","title":"Managing visibility on YouTube through algorithmic gossip","volume":"21","author":[{"family":"Bishop","given":"Sophie"}],"issued":{"date-parts":[["2019",11,1]]}}}],"schema":"https://github.com/citation-style-language/schema/raw/master/csl-citation.json"} </w:instrText>
      </w:r>
      <w:r w:rsidRPr="00252F87">
        <w:rPr>
          <w:rFonts w:cstheme="minorHAnsi"/>
        </w:rPr>
        <w:fldChar w:fldCharType="separate"/>
      </w:r>
      <w:r w:rsidRPr="00252F87">
        <w:rPr>
          <w:rFonts w:cstheme="minorHAnsi"/>
        </w:rPr>
        <w:t>Sophie Bishop, ‘Managing Visibility on YouTube through Algorithmic Gossip’ (2019) 21 New Media &amp; Society 2589.</w:t>
      </w:r>
      <w:r w:rsidRPr="00252F87">
        <w:rPr>
          <w:rFonts w:cstheme="minorHAnsi"/>
        </w:rPr>
        <w:fldChar w:fldCharType="end"/>
      </w:r>
    </w:p>
  </w:footnote>
  <w:footnote w:id="59">
    <w:p w14:paraId="6C08C23C" w14:textId="77777777" w:rsidR="00D90ADB" w:rsidRPr="00252F87" w:rsidRDefault="00D90ADB"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rPr>
        <w:fldChar w:fldCharType="begin"/>
      </w:r>
      <w:r w:rsidRPr="00252F87">
        <w:rPr>
          <w:rFonts w:cstheme="minorHAnsi"/>
        </w:rPr>
        <w:instrText xml:space="preserve"> ADDIN ZOTERO_ITEM CSL_CITATION {"citationID":"8Nctg7lq","properties":{"formattedCitation":"Michael A DeVito, Darren Gergle and Jeremy Birnholtz, \\uc0\\u8216{}\\uc0\\u8220{}Algorithms Ruin Everything\\uc0\\u8221{}: #RIPTwitter, Folk Theories, and Resistance to Algorithmic Change in Social Media\\uc0\\u8217{}, {\\i{}Proceedings of the 2017 CHI Conference on Human Factors in Computing Systems} (Association for Computing Machinery 2017) &lt;https://doi.org/10.1145/3025453.3025659&gt; accessed 25 January 2023.","plainCitation":"Michael A DeVito, Darren Gergle and Jeremy Birnholtz, ‘“Algorithms Ruin Everything”: #RIPTwitter, Folk Theories, and Resistance to Algorithmic Change in Social Media’, Proceedings of the 2017 CHI Conference on Human Factors in Computing Systems (Association for Computing Machinery 2017) &lt;https://doi.org/10.1145/3025453.3025659&gt; accessed 25 January 2023.","noteIndex":59},"citationItems":[{"id":4168,"uris":["http://zotero.org/users/6516727/items/6W3JBY8F"],"itemData":{"id":4168,"type":"paper-conference","abstract":"As algorithmically-driven content curation has become an increasingly common feature of social media platforms, user resistance to algorithmic change has become more frequent and visible. These incidents of user backlash point to larger issues such as inaccurate understandings of how algorithmic systems work as well as mismatches between designer and user intent. Using a content analysis of 102,827 tweets from #RIPTwitter, a recent hashtag-based backlash to rumors about introducing algorithmic curation to Twitter's timeline, this study addresses the nature of user resistance in the form of the complaints being expressed, folk theories of the algorithmic system espoused by users, and how these folk theories potentially frame user reactions. We find that resistance to algorithmic change largely revolves around expectation violation, with folk theories acting as frames for reactions such that more detailed folk theories are expressed through more specific reactions to algorithmic change.","collection-title":"CHI '17","container-title":"Proceedings of the 2017 CHI Conference on Human Factors in Computing Systems","DOI":"10.1145/3025453.3025659","event-place":"New York, NY, USA","ISBN":"978-1-4503-4655-9","page":"3163–3174","publisher":"Association for Computing Machinery","publisher-place":"New York, NY, USA","source":"ACM Digital Library","title":"\"Algorithms ruin everything\": #RIPTwitter, Folk Theories, and Resistance to Algorithmic Change in Social Media","title-short":"Algorithms ruin everything","URL":"https://doi.org/10.1145/3025453.3025659","author":[{"family":"DeVito","given":"Michael A."},{"family":"Gergle","given":"Darren"},{"family":"Birnholtz","given":"Jeremy"}],"accessed":{"date-parts":[["2023",1,25]]},"issued":{"date-parts":[["2017",5,2]]}}}],"schema":"https://github.com/citation-style-language/schema/raw/master/csl-citation.json"} </w:instrText>
      </w:r>
      <w:r w:rsidRPr="00252F87">
        <w:rPr>
          <w:rFonts w:cstheme="minorHAnsi"/>
        </w:rPr>
        <w:fldChar w:fldCharType="separate"/>
      </w:r>
      <w:r w:rsidRPr="00252F87">
        <w:rPr>
          <w:rFonts w:cstheme="minorHAnsi"/>
        </w:rPr>
        <w:t xml:space="preserve">Michael A DeVito, Darren Gergle and Jeremy Birnholtz, ‘“Algorithms Ruin Everything”: #RIPTwitter, Folk Theories, and Resistance to Algorithmic Change in Social Media’, </w:t>
      </w:r>
      <w:r w:rsidRPr="00252F87">
        <w:rPr>
          <w:rFonts w:cstheme="minorHAnsi"/>
          <w:i/>
          <w:iCs/>
        </w:rPr>
        <w:t>Proceedings of the 2017 CHI Conference on Human Factors in Computing Systems</w:t>
      </w:r>
      <w:r w:rsidRPr="00252F87">
        <w:rPr>
          <w:rFonts w:cstheme="minorHAnsi"/>
        </w:rPr>
        <w:t xml:space="preserve"> (Association for Computing Machinery 2017) &lt;https://doi.org/10.1145/3025453.3025659&gt; accessed 25 January 2023.</w:t>
      </w:r>
      <w:r w:rsidRPr="00252F87">
        <w:rPr>
          <w:rFonts w:cstheme="minorHAnsi"/>
        </w:rPr>
        <w:fldChar w:fldCharType="end"/>
      </w:r>
    </w:p>
  </w:footnote>
  <w:footnote w:id="60">
    <w:p w14:paraId="21D66B3B" w14:textId="77777777" w:rsidR="00F26E31" w:rsidRPr="00252F87" w:rsidRDefault="00F26E31"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 xml:space="preserve">NB that in the DSA the act of recommending content is conceptually included in the definition of “content moderation” (art. 3(t)), the obligations imposed on service providers for “recommender systems” (defined in art. 3(s)) are separate in the DSA from those on content moderation. The copyright acquis, and in particular the CDSMD, do not regulate this topic. On the relation between DSA and AIA on this matter, see also </w:t>
      </w:r>
      <w:r w:rsidRPr="00252F87">
        <w:rPr>
          <w:rFonts w:cstheme="minorHAnsi"/>
          <w:lang w:val="en-US"/>
        </w:rPr>
        <w:fldChar w:fldCharType="begin"/>
      </w:r>
      <w:r w:rsidRPr="00252F87">
        <w:rPr>
          <w:rFonts w:cstheme="minorHAnsi"/>
          <w:lang w:val="en-US"/>
        </w:rPr>
        <w:instrText xml:space="preserve"> ADDIN ZOTERO_ITEM CSL_CITATION {"citationID":"jNtwwARO","properties":{"formattedCitation":"Sebastian Felix Schwemer, \\uc0\\u8216{}Recommender Systems in the EU: From Responsibility to Regulation\\uc0\\u8217{} (2022) 1 Morals &amp; Machines 60.","plainCitation":"Sebastian Felix Schwemer, ‘Recommender Systems in the EU: From Responsibility to Regulation’ (2022) 1 Morals &amp; Machines 60.","noteIndex":60},"citationItems":[{"id":3484,"uris":["http://zotero.org/users/6516727/items/JVP3NR56"],"itemData":{"id":3484,"type":"article-journal","container-title":"Morals &amp; Machines","issue":"2","page":"60-69","title":"Recommender Systems in the EU: from Responsibility to Regulation","volume":"1","author":[{"family":"Schwemer","given":"Sebastian Felix"}],"issued":{"date-parts":[["2022"]]}}}],"schema":"https://github.com/citation-style-language/schema/raw/master/csl-citation.json"} </w:instrText>
      </w:r>
      <w:r w:rsidRPr="00252F87">
        <w:rPr>
          <w:rFonts w:cstheme="minorHAnsi"/>
          <w:lang w:val="en-US"/>
        </w:rPr>
        <w:fldChar w:fldCharType="separate"/>
      </w:r>
      <w:r w:rsidRPr="00252F87">
        <w:rPr>
          <w:rFonts w:cstheme="minorHAnsi"/>
        </w:rPr>
        <w:t>Sebastian Felix Schwemer, ‘Recommender Systems in the EU: From Responsibility to Regulation’ (2022) 1 Morals &amp; Machines 60.</w:t>
      </w:r>
      <w:r w:rsidRPr="00252F87">
        <w:rPr>
          <w:rFonts w:cstheme="minorHAnsi"/>
          <w:lang w:val="en-US"/>
        </w:rPr>
        <w:fldChar w:fldCharType="end"/>
      </w:r>
      <w:r w:rsidRPr="00252F87">
        <w:rPr>
          <w:rFonts w:cstheme="minorHAnsi"/>
          <w:lang w:val="en-US"/>
        </w:rPr>
        <w:t xml:space="preserve"> </w:t>
      </w:r>
    </w:p>
  </w:footnote>
  <w:footnote w:id="61">
    <w:p w14:paraId="39DC77C6" w14:textId="77777777" w:rsidR="00F26E31" w:rsidRPr="00252F87" w:rsidRDefault="00F26E31"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The DSA enables data access to very large online platforms (VLOPs) and very large online search engines (VLOSEs) for “vetted researchers” under certain conditions. Under art. 40(4) and (8) DSA on data access and scrutiny, researchers can be granted the status of “vetted researchers” for the “sole purpose of conducting research that contributes to the detection, identification and understanding of systemic risks in the Union (…) and to the assessment of the adequacy, efficiency and impacts of the risk mitigation measures (…)” put in place for VLOPs and VLOSEs.</w:t>
      </w:r>
    </w:p>
  </w:footnote>
  <w:footnote w:id="62">
    <w:p w14:paraId="59EBA964" w14:textId="77777777" w:rsidR="00F26E31" w:rsidRPr="00252F87" w:rsidRDefault="00F26E31" w:rsidP="00252F87">
      <w:pPr>
        <w:pStyle w:val="FootnoteText"/>
        <w:rPr>
          <w:rFonts w:cstheme="minorHAnsi"/>
          <w:lang w:val="en-US"/>
        </w:rPr>
      </w:pPr>
      <w:r w:rsidRPr="00252F87">
        <w:rPr>
          <w:rStyle w:val="FootnoteReference"/>
          <w:rFonts w:cstheme="minorHAnsi"/>
        </w:rPr>
        <w:footnoteRef/>
      </w:r>
      <w:r w:rsidRPr="00252F87">
        <w:rPr>
          <w:rFonts w:cstheme="minorHAnsi"/>
        </w:rPr>
        <w:t xml:space="preserve"> </w:t>
      </w:r>
      <w:r w:rsidRPr="00252F87">
        <w:rPr>
          <w:rFonts w:cstheme="minorHAnsi"/>
          <w:lang w:val="en-US"/>
        </w:rPr>
        <w:t>In the EU, see Directive (EU) 2016/943 of the European Parliament and of the Council of 8 June 2016 on the protection of undisclosed know-how and business information (trade secrets) against their unlawful acquisition, use and disclosure.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05742"/>
    <w:multiLevelType w:val="hybridMultilevel"/>
    <w:tmpl w:val="0AF6FD40"/>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 w15:restartNumberingAfterBreak="0">
    <w:nsid w:val="136C39ED"/>
    <w:multiLevelType w:val="hybridMultilevel"/>
    <w:tmpl w:val="143CB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EE715A"/>
    <w:multiLevelType w:val="multilevel"/>
    <w:tmpl w:val="9414467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 w15:restartNumberingAfterBreak="0">
    <w:nsid w:val="33295E4B"/>
    <w:multiLevelType w:val="hybridMultilevel"/>
    <w:tmpl w:val="4356A9A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A422360"/>
    <w:multiLevelType w:val="hybridMultilevel"/>
    <w:tmpl w:val="133AEBB8"/>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5" w15:restartNumberingAfterBreak="0">
    <w:nsid w:val="43486EC0"/>
    <w:multiLevelType w:val="hybridMultilevel"/>
    <w:tmpl w:val="5E242516"/>
    <w:lvl w:ilvl="0" w:tplc="DC8EAC2E">
      <w:start w:val="36"/>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48E00C0A"/>
    <w:multiLevelType w:val="multilevel"/>
    <w:tmpl w:val="08087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516213"/>
    <w:multiLevelType w:val="hybridMultilevel"/>
    <w:tmpl w:val="6A5833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25313159">
    <w:abstractNumId w:val="7"/>
  </w:num>
  <w:num w:numId="2" w16cid:durableId="145242722">
    <w:abstractNumId w:val="5"/>
  </w:num>
  <w:num w:numId="3" w16cid:durableId="788862982">
    <w:abstractNumId w:val="4"/>
  </w:num>
  <w:num w:numId="4" w16cid:durableId="1156218815">
    <w:abstractNumId w:val="3"/>
  </w:num>
  <w:num w:numId="5" w16cid:durableId="1416511095">
    <w:abstractNumId w:val="6"/>
  </w:num>
  <w:num w:numId="6" w16cid:durableId="1467501537">
    <w:abstractNumId w:val="0"/>
  </w:num>
  <w:num w:numId="7" w16cid:durableId="294414241">
    <w:abstractNumId w:val="1"/>
  </w:num>
  <w:num w:numId="8" w16cid:durableId="837623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7CF"/>
    <w:rsid w:val="00013C27"/>
    <w:rsid w:val="0003323F"/>
    <w:rsid w:val="000342A3"/>
    <w:rsid w:val="00043EF0"/>
    <w:rsid w:val="00076FE6"/>
    <w:rsid w:val="00081F3C"/>
    <w:rsid w:val="000B7951"/>
    <w:rsid w:val="000C511D"/>
    <w:rsid w:val="000E5881"/>
    <w:rsid w:val="000F6DDA"/>
    <w:rsid w:val="001314A6"/>
    <w:rsid w:val="00181052"/>
    <w:rsid w:val="001D73EA"/>
    <w:rsid w:val="001E2FBE"/>
    <w:rsid w:val="001F5877"/>
    <w:rsid w:val="00220776"/>
    <w:rsid w:val="00240C06"/>
    <w:rsid w:val="00252F87"/>
    <w:rsid w:val="002744B1"/>
    <w:rsid w:val="002C3FAA"/>
    <w:rsid w:val="002F0921"/>
    <w:rsid w:val="00302CD8"/>
    <w:rsid w:val="00324477"/>
    <w:rsid w:val="00325DE0"/>
    <w:rsid w:val="003314ED"/>
    <w:rsid w:val="00366D76"/>
    <w:rsid w:val="00374013"/>
    <w:rsid w:val="003F1EA7"/>
    <w:rsid w:val="0040310C"/>
    <w:rsid w:val="00466843"/>
    <w:rsid w:val="00493A94"/>
    <w:rsid w:val="004B3908"/>
    <w:rsid w:val="004D4421"/>
    <w:rsid w:val="005635F4"/>
    <w:rsid w:val="005879EA"/>
    <w:rsid w:val="005A1DFC"/>
    <w:rsid w:val="005A390B"/>
    <w:rsid w:val="005B7591"/>
    <w:rsid w:val="0067577D"/>
    <w:rsid w:val="00680C83"/>
    <w:rsid w:val="00691749"/>
    <w:rsid w:val="00694457"/>
    <w:rsid w:val="006E5E5F"/>
    <w:rsid w:val="00710547"/>
    <w:rsid w:val="00792F38"/>
    <w:rsid w:val="007D3D9C"/>
    <w:rsid w:val="007F614A"/>
    <w:rsid w:val="00836A3C"/>
    <w:rsid w:val="00851A14"/>
    <w:rsid w:val="0086679E"/>
    <w:rsid w:val="00867000"/>
    <w:rsid w:val="0089267C"/>
    <w:rsid w:val="008A6DF3"/>
    <w:rsid w:val="008B3179"/>
    <w:rsid w:val="00932E5E"/>
    <w:rsid w:val="009F07F1"/>
    <w:rsid w:val="00A039B3"/>
    <w:rsid w:val="00A25F44"/>
    <w:rsid w:val="00A267E3"/>
    <w:rsid w:val="00A4658C"/>
    <w:rsid w:val="00A53414"/>
    <w:rsid w:val="00AE23A5"/>
    <w:rsid w:val="00B217CF"/>
    <w:rsid w:val="00B21DE2"/>
    <w:rsid w:val="00B90D38"/>
    <w:rsid w:val="00BD6BE7"/>
    <w:rsid w:val="00CB1D2D"/>
    <w:rsid w:val="00D01392"/>
    <w:rsid w:val="00D23B8B"/>
    <w:rsid w:val="00D32C44"/>
    <w:rsid w:val="00D3539D"/>
    <w:rsid w:val="00D47137"/>
    <w:rsid w:val="00D6512F"/>
    <w:rsid w:val="00D7082F"/>
    <w:rsid w:val="00D72806"/>
    <w:rsid w:val="00D90ADB"/>
    <w:rsid w:val="00E14B0D"/>
    <w:rsid w:val="00E61B83"/>
    <w:rsid w:val="00E87EFD"/>
    <w:rsid w:val="00E970BB"/>
    <w:rsid w:val="00EC4792"/>
    <w:rsid w:val="00ED1382"/>
    <w:rsid w:val="00F02FFE"/>
    <w:rsid w:val="00F26E31"/>
    <w:rsid w:val="00F322E7"/>
    <w:rsid w:val="00FB5F9B"/>
    <w:rsid w:val="00FC4CFD"/>
    <w:rsid w:val="00FC669C"/>
    <w:rsid w:val="00FD2326"/>
    <w:rsid w:val="00FE260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04F17"/>
  <w15:chartTrackingRefBased/>
  <w15:docId w15:val="{E4C092E0-3034-4881-94C1-E58317EA6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N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67C"/>
    <w:pPr>
      <w:spacing w:line="360" w:lineRule="auto"/>
      <w:jc w:val="both"/>
    </w:pPr>
    <w:rPr>
      <w:sz w:val="24"/>
      <w:lang w:val="en-GB"/>
    </w:rPr>
  </w:style>
  <w:style w:type="paragraph" w:styleId="Heading1">
    <w:name w:val="heading 1"/>
    <w:basedOn w:val="Normal"/>
    <w:next w:val="Normal"/>
    <w:link w:val="Heading1Char"/>
    <w:uiPriority w:val="9"/>
    <w:qFormat/>
    <w:rsid w:val="00792F38"/>
    <w:pPr>
      <w:pageBreakBefore/>
      <w:pBdr>
        <w:top w:val="single" w:sz="24" w:space="0" w:color="FCCA01" w:themeColor="accent1"/>
        <w:left w:val="single" w:sz="24" w:space="0" w:color="FCCA01" w:themeColor="accent1"/>
        <w:bottom w:val="single" w:sz="24" w:space="0" w:color="FCCA01" w:themeColor="accent1"/>
        <w:right w:val="single" w:sz="24" w:space="0" w:color="FCCA01" w:themeColor="accent1"/>
      </w:pBdr>
      <w:shd w:val="clear" w:color="auto" w:fill="FCCA01" w:themeFill="accent1"/>
      <w:spacing w:after="120"/>
      <w:outlineLvl w:val="0"/>
    </w:pPr>
    <w:rPr>
      <w:caps/>
      <w:color w:val="FFFFFF" w:themeColor="background1"/>
      <w:spacing w:val="15"/>
      <w:sz w:val="28"/>
      <w:szCs w:val="22"/>
    </w:rPr>
  </w:style>
  <w:style w:type="paragraph" w:styleId="Heading2">
    <w:name w:val="heading 2"/>
    <w:basedOn w:val="Normal"/>
    <w:next w:val="Normal"/>
    <w:link w:val="Heading2Char"/>
    <w:uiPriority w:val="9"/>
    <w:unhideWhenUsed/>
    <w:qFormat/>
    <w:rsid w:val="00792F38"/>
    <w:pPr>
      <w:pBdr>
        <w:top w:val="single" w:sz="24" w:space="0" w:color="FEF4CB" w:themeColor="accent1" w:themeTint="33"/>
        <w:left w:val="single" w:sz="24" w:space="0" w:color="FEF4CB" w:themeColor="accent1" w:themeTint="33"/>
        <w:bottom w:val="single" w:sz="24" w:space="0" w:color="FEF4CB" w:themeColor="accent1" w:themeTint="33"/>
        <w:right w:val="single" w:sz="24" w:space="0" w:color="FEF4CB" w:themeColor="accent1" w:themeTint="33"/>
      </w:pBdr>
      <w:shd w:val="clear" w:color="auto" w:fill="FEF4CB" w:themeFill="accent1" w:themeFillTint="33"/>
      <w:spacing w:after="0"/>
      <w:outlineLvl w:val="1"/>
    </w:pPr>
    <w:rPr>
      <w:caps/>
      <w:spacing w:val="15"/>
      <w:sz w:val="28"/>
    </w:rPr>
  </w:style>
  <w:style w:type="paragraph" w:styleId="Heading3">
    <w:name w:val="heading 3"/>
    <w:basedOn w:val="Normal"/>
    <w:next w:val="Normal"/>
    <w:link w:val="Heading3Char"/>
    <w:uiPriority w:val="9"/>
    <w:unhideWhenUsed/>
    <w:qFormat/>
    <w:rsid w:val="00792F38"/>
    <w:pPr>
      <w:pBdr>
        <w:top w:val="single" w:sz="6" w:space="2" w:color="FCCA01" w:themeColor="accent1"/>
      </w:pBdr>
      <w:spacing w:before="300" w:after="0"/>
      <w:outlineLvl w:val="2"/>
    </w:pPr>
    <w:rPr>
      <w:caps/>
      <w:spacing w:val="15"/>
      <w:sz w:val="28"/>
    </w:rPr>
  </w:style>
  <w:style w:type="paragraph" w:styleId="Heading4">
    <w:name w:val="heading 4"/>
    <w:basedOn w:val="Normal"/>
    <w:next w:val="Normal"/>
    <w:link w:val="Heading4Char"/>
    <w:uiPriority w:val="9"/>
    <w:unhideWhenUsed/>
    <w:qFormat/>
    <w:rsid w:val="0089267C"/>
    <w:pPr>
      <w:pBdr>
        <w:top w:val="dotted" w:sz="6" w:space="2" w:color="FCCA01" w:themeColor="accent1"/>
      </w:pBdr>
      <w:spacing w:before="200" w:after="0"/>
      <w:outlineLvl w:val="3"/>
    </w:pPr>
    <w:rPr>
      <w:caps/>
      <w:color w:val="BC9600" w:themeColor="accent1" w:themeShade="BF"/>
      <w:spacing w:val="10"/>
    </w:rPr>
  </w:style>
  <w:style w:type="paragraph" w:styleId="Heading5">
    <w:name w:val="heading 5"/>
    <w:basedOn w:val="Normal"/>
    <w:next w:val="Normal"/>
    <w:link w:val="Heading5Char"/>
    <w:uiPriority w:val="9"/>
    <w:semiHidden/>
    <w:unhideWhenUsed/>
    <w:qFormat/>
    <w:rsid w:val="0089267C"/>
    <w:pPr>
      <w:pBdr>
        <w:bottom w:val="single" w:sz="6" w:space="1" w:color="FCCA01" w:themeColor="accent1"/>
      </w:pBdr>
      <w:spacing w:before="200" w:after="0"/>
      <w:outlineLvl w:val="4"/>
    </w:pPr>
    <w:rPr>
      <w:caps/>
      <w:color w:val="BC9600" w:themeColor="accent1" w:themeShade="BF"/>
      <w:spacing w:val="10"/>
    </w:rPr>
  </w:style>
  <w:style w:type="paragraph" w:styleId="Heading6">
    <w:name w:val="heading 6"/>
    <w:basedOn w:val="Normal"/>
    <w:next w:val="Normal"/>
    <w:link w:val="Heading6Char"/>
    <w:uiPriority w:val="9"/>
    <w:semiHidden/>
    <w:unhideWhenUsed/>
    <w:qFormat/>
    <w:rsid w:val="0089267C"/>
    <w:pPr>
      <w:pBdr>
        <w:bottom w:val="dotted" w:sz="6" w:space="1" w:color="FCCA01" w:themeColor="accent1"/>
      </w:pBdr>
      <w:spacing w:before="200" w:after="0"/>
      <w:outlineLvl w:val="5"/>
    </w:pPr>
    <w:rPr>
      <w:caps/>
      <w:color w:val="BC9600" w:themeColor="accent1" w:themeShade="BF"/>
      <w:spacing w:val="10"/>
    </w:rPr>
  </w:style>
  <w:style w:type="paragraph" w:styleId="Heading7">
    <w:name w:val="heading 7"/>
    <w:basedOn w:val="Normal"/>
    <w:next w:val="Normal"/>
    <w:link w:val="Heading7Char"/>
    <w:uiPriority w:val="9"/>
    <w:semiHidden/>
    <w:unhideWhenUsed/>
    <w:qFormat/>
    <w:rsid w:val="0089267C"/>
    <w:pPr>
      <w:spacing w:before="200" w:after="0"/>
      <w:outlineLvl w:val="6"/>
    </w:pPr>
    <w:rPr>
      <w:caps/>
      <w:color w:val="BC9600" w:themeColor="accent1" w:themeShade="BF"/>
      <w:spacing w:val="10"/>
    </w:rPr>
  </w:style>
  <w:style w:type="paragraph" w:styleId="Heading8">
    <w:name w:val="heading 8"/>
    <w:basedOn w:val="Normal"/>
    <w:next w:val="Normal"/>
    <w:link w:val="Heading8Char"/>
    <w:uiPriority w:val="9"/>
    <w:semiHidden/>
    <w:unhideWhenUsed/>
    <w:qFormat/>
    <w:rsid w:val="0089267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89267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9267C"/>
    <w:pPr>
      <w:spacing w:before="0" w:after="0"/>
    </w:pPr>
    <w:rPr>
      <w:rFonts w:asciiTheme="majorHAnsi" w:eastAsiaTheme="majorEastAsia" w:hAnsiTheme="majorHAnsi" w:cstheme="majorBidi"/>
      <w:caps/>
      <w:color w:val="FCCA01" w:themeColor="accent1"/>
      <w:spacing w:val="10"/>
      <w:sz w:val="52"/>
      <w:szCs w:val="52"/>
    </w:rPr>
  </w:style>
  <w:style w:type="character" w:customStyle="1" w:styleId="TitleChar">
    <w:name w:val="Title Char"/>
    <w:basedOn w:val="DefaultParagraphFont"/>
    <w:link w:val="Title"/>
    <w:uiPriority w:val="10"/>
    <w:rsid w:val="0089267C"/>
    <w:rPr>
      <w:rFonts w:asciiTheme="majorHAnsi" w:eastAsiaTheme="majorEastAsia" w:hAnsiTheme="majorHAnsi" w:cstheme="majorBidi"/>
      <w:caps/>
      <w:color w:val="FCCA01" w:themeColor="accent1"/>
      <w:spacing w:val="10"/>
      <w:sz w:val="52"/>
      <w:szCs w:val="52"/>
    </w:rPr>
  </w:style>
  <w:style w:type="paragraph" w:styleId="Subtitle">
    <w:name w:val="Subtitle"/>
    <w:basedOn w:val="Normal"/>
    <w:next w:val="Normal"/>
    <w:link w:val="SubtitleChar"/>
    <w:uiPriority w:val="11"/>
    <w:qFormat/>
    <w:rsid w:val="0089267C"/>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89267C"/>
    <w:rPr>
      <w:caps/>
      <w:color w:val="595959" w:themeColor="text1" w:themeTint="A6"/>
      <w:spacing w:val="10"/>
      <w:sz w:val="21"/>
      <w:szCs w:val="21"/>
    </w:rPr>
  </w:style>
  <w:style w:type="paragraph" w:styleId="Header">
    <w:name w:val="header"/>
    <w:basedOn w:val="Normal"/>
    <w:link w:val="HeaderChar"/>
    <w:uiPriority w:val="99"/>
    <w:unhideWhenUsed/>
    <w:rsid w:val="00B21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7CF"/>
    <w:rPr>
      <w:lang w:val="en-GB"/>
    </w:rPr>
  </w:style>
  <w:style w:type="paragraph" w:styleId="Footer">
    <w:name w:val="footer"/>
    <w:basedOn w:val="Normal"/>
    <w:link w:val="FooterChar"/>
    <w:uiPriority w:val="99"/>
    <w:unhideWhenUsed/>
    <w:rsid w:val="00B21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7CF"/>
    <w:rPr>
      <w:lang w:val="en-GB"/>
    </w:rPr>
  </w:style>
  <w:style w:type="character" w:customStyle="1" w:styleId="Heading1Char">
    <w:name w:val="Heading 1 Char"/>
    <w:basedOn w:val="DefaultParagraphFont"/>
    <w:link w:val="Heading1"/>
    <w:uiPriority w:val="9"/>
    <w:rsid w:val="00792F38"/>
    <w:rPr>
      <w:caps/>
      <w:color w:val="FFFFFF" w:themeColor="background1"/>
      <w:spacing w:val="15"/>
      <w:sz w:val="28"/>
      <w:szCs w:val="22"/>
      <w:shd w:val="clear" w:color="auto" w:fill="FCCA01" w:themeFill="accent1"/>
    </w:rPr>
  </w:style>
  <w:style w:type="character" w:customStyle="1" w:styleId="Heading2Char">
    <w:name w:val="Heading 2 Char"/>
    <w:basedOn w:val="DefaultParagraphFont"/>
    <w:link w:val="Heading2"/>
    <w:uiPriority w:val="9"/>
    <w:rsid w:val="00792F38"/>
    <w:rPr>
      <w:caps/>
      <w:spacing w:val="15"/>
      <w:sz w:val="28"/>
      <w:shd w:val="clear" w:color="auto" w:fill="FEF4CB" w:themeFill="accent1" w:themeFillTint="33"/>
    </w:rPr>
  </w:style>
  <w:style w:type="character" w:customStyle="1" w:styleId="Heading3Char">
    <w:name w:val="Heading 3 Char"/>
    <w:basedOn w:val="DefaultParagraphFont"/>
    <w:link w:val="Heading3"/>
    <w:uiPriority w:val="9"/>
    <w:rsid w:val="00792F38"/>
    <w:rPr>
      <w:caps/>
      <w:spacing w:val="15"/>
      <w:sz w:val="28"/>
    </w:rPr>
  </w:style>
  <w:style w:type="character" w:customStyle="1" w:styleId="Heading4Char">
    <w:name w:val="Heading 4 Char"/>
    <w:basedOn w:val="DefaultParagraphFont"/>
    <w:link w:val="Heading4"/>
    <w:uiPriority w:val="9"/>
    <w:rsid w:val="0089267C"/>
    <w:rPr>
      <w:caps/>
      <w:color w:val="BC9600" w:themeColor="accent1" w:themeShade="BF"/>
      <w:spacing w:val="10"/>
    </w:rPr>
  </w:style>
  <w:style w:type="character" w:customStyle="1" w:styleId="Heading5Char">
    <w:name w:val="Heading 5 Char"/>
    <w:basedOn w:val="DefaultParagraphFont"/>
    <w:link w:val="Heading5"/>
    <w:uiPriority w:val="9"/>
    <w:semiHidden/>
    <w:rsid w:val="0089267C"/>
    <w:rPr>
      <w:caps/>
      <w:color w:val="BC9600" w:themeColor="accent1" w:themeShade="BF"/>
      <w:spacing w:val="10"/>
    </w:rPr>
  </w:style>
  <w:style w:type="character" w:customStyle="1" w:styleId="Heading6Char">
    <w:name w:val="Heading 6 Char"/>
    <w:basedOn w:val="DefaultParagraphFont"/>
    <w:link w:val="Heading6"/>
    <w:uiPriority w:val="9"/>
    <w:semiHidden/>
    <w:rsid w:val="0089267C"/>
    <w:rPr>
      <w:caps/>
      <w:color w:val="BC9600" w:themeColor="accent1" w:themeShade="BF"/>
      <w:spacing w:val="10"/>
    </w:rPr>
  </w:style>
  <w:style w:type="character" w:customStyle="1" w:styleId="Heading7Char">
    <w:name w:val="Heading 7 Char"/>
    <w:basedOn w:val="DefaultParagraphFont"/>
    <w:link w:val="Heading7"/>
    <w:uiPriority w:val="9"/>
    <w:semiHidden/>
    <w:rsid w:val="0089267C"/>
    <w:rPr>
      <w:caps/>
      <w:color w:val="BC9600" w:themeColor="accent1" w:themeShade="BF"/>
      <w:spacing w:val="10"/>
    </w:rPr>
  </w:style>
  <w:style w:type="character" w:customStyle="1" w:styleId="Heading8Char">
    <w:name w:val="Heading 8 Char"/>
    <w:basedOn w:val="DefaultParagraphFont"/>
    <w:link w:val="Heading8"/>
    <w:uiPriority w:val="9"/>
    <w:semiHidden/>
    <w:rsid w:val="0089267C"/>
    <w:rPr>
      <w:caps/>
      <w:spacing w:val="10"/>
      <w:sz w:val="18"/>
      <w:szCs w:val="18"/>
    </w:rPr>
  </w:style>
  <w:style w:type="character" w:customStyle="1" w:styleId="Heading9Char">
    <w:name w:val="Heading 9 Char"/>
    <w:basedOn w:val="DefaultParagraphFont"/>
    <w:link w:val="Heading9"/>
    <w:uiPriority w:val="9"/>
    <w:semiHidden/>
    <w:rsid w:val="0089267C"/>
    <w:rPr>
      <w:i/>
      <w:iCs/>
      <w:caps/>
      <w:spacing w:val="10"/>
      <w:sz w:val="18"/>
      <w:szCs w:val="18"/>
    </w:rPr>
  </w:style>
  <w:style w:type="paragraph" w:styleId="Caption">
    <w:name w:val="caption"/>
    <w:basedOn w:val="Normal"/>
    <w:next w:val="Normal"/>
    <w:uiPriority w:val="35"/>
    <w:unhideWhenUsed/>
    <w:qFormat/>
    <w:rsid w:val="0089267C"/>
    <w:rPr>
      <w:b/>
      <w:bCs/>
      <w:color w:val="BC9600" w:themeColor="accent1" w:themeShade="BF"/>
      <w:sz w:val="16"/>
      <w:szCs w:val="16"/>
    </w:rPr>
  </w:style>
  <w:style w:type="character" w:styleId="Strong">
    <w:name w:val="Strong"/>
    <w:uiPriority w:val="22"/>
    <w:qFormat/>
    <w:rsid w:val="0089267C"/>
    <w:rPr>
      <w:b/>
      <w:bCs/>
    </w:rPr>
  </w:style>
  <w:style w:type="character" w:styleId="Emphasis">
    <w:name w:val="Emphasis"/>
    <w:uiPriority w:val="20"/>
    <w:qFormat/>
    <w:rsid w:val="0089267C"/>
    <w:rPr>
      <w:caps/>
      <w:color w:val="7D6400" w:themeColor="accent1" w:themeShade="7F"/>
      <w:spacing w:val="5"/>
    </w:rPr>
  </w:style>
  <w:style w:type="paragraph" w:styleId="NoSpacing">
    <w:name w:val="No Spacing"/>
    <w:link w:val="NoSpacingChar"/>
    <w:uiPriority w:val="1"/>
    <w:qFormat/>
    <w:rsid w:val="0089267C"/>
    <w:pPr>
      <w:spacing w:after="0" w:line="240" w:lineRule="auto"/>
    </w:pPr>
  </w:style>
  <w:style w:type="paragraph" w:styleId="Quote">
    <w:name w:val="Quote"/>
    <w:basedOn w:val="Normal"/>
    <w:next w:val="Normal"/>
    <w:link w:val="QuoteChar"/>
    <w:uiPriority w:val="29"/>
    <w:qFormat/>
    <w:rsid w:val="0089267C"/>
    <w:rPr>
      <w:i/>
      <w:iCs/>
      <w:szCs w:val="24"/>
    </w:rPr>
  </w:style>
  <w:style w:type="character" w:customStyle="1" w:styleId="QuoteChar">
    <w:name w:val="Quote Char"/>
    <w:basedOn w:val="DefaultParagraphFont"/>
    <w:link w:val="Quote"/>
    <w:uiPriority w:val="29"/>
    <w:rsid w:val="0089267C"/>
    <w:rPr>
      <w:i/>
      <w:iCs/>
      <w:sz w:val="24"/>
      <w:szCs w:val="24"/>
    </w:rPr>
  </w:style>
  <w:style w:type="paragraph" w:styleId="IntenseQuote">
    <w:name w:val="Intense Quote"/>
    <w:basedOn w:val="Normal"/>
    <w:next w:val="Normal"/>
    <w:link w:val="IntenseQuoteChar"/>
    <w:uiPriority w:val="30"/>
    <w:qFormat/>
    <w:rsid w:val="0089267C"/>
    <w:pPr>
      <w:spacing w:before="240" w:after="240" w:line="240" w:lineRule="auto"/>
      <w:ind w:left="1080" w:right="1080"/>
      <w:jc w:val="center"/>
    </w:pPr>
    <w:rPr>
      <w:color w:val="FCCA01" w:themeColor="accent1"/>
      <w:szCs w:val="24"/>
    </w:rPr>
  </w:style>
  <w:style w:type="character" w:customStyle="1" w:styleId="IntenseQuoteChar">
    <w:name w:val="Intense Quote Char"/>
    <w:basedOn w:val="DefaultParagraphFont"/>
    <w:link w:val="IntenseQuote"/>
    <w:uiPriority w:val="30"/>
    <w:rsid w:val="0089267C"/>
    <w:rPr>
      <w:color w:val="FCCA01" w:themeColor="accent1"/>
      <w:sz w:val="24"/>
      <w:szCs w:val="24"/>
    </w:rPr>
  </w:style>
  <w:style w:type="character" w:styleId="SubtleEmphasis">
    <w:name w:val="Subtle Emphasis"/>
    <w:uiPriority w:val="19"/>
    <w:qFormat/>
    <w:rsid w:val="0089267C"/>
    <w:rPr>
      <w:i/>
      <w:iCs/>
      <w:color w:val="7D6400" w:themeColor="accent1" w:themeShade="7F"/>
    </w:rPr>
  </w:style>
  <w:style w:type="character" w:styleId="IntenseEmphasis">
    <w:name w:val="Intense Emphasis"/>
    <w:uiPriority w:val="21"/>
    <w:qFormat/>
    <w:rsid w:val="0089267C"/>
    <w:rPr>
      <w:b/>
      <w:bCs/>
      <w:caps/>
      <w:color w:val="7D6400" w:themeColor="accent1" w:themeShade="7F"/>
      <w:spacing w:val="10"/>
    </w:rPr>
  </w:style>
  <w:style w:type="character" w:styleId="SubtleReference">
    <w:name w:val="Subtle Reference"/>
    <w:uiPriority w:val="31"/>
    <w:qFormat/>
    <w:rsid w:val="0089267C"/>
    <w:rPr>
      <w:b/>
      <w:bCs/>
      <w:color w:val="FCCA01" w:themeColor="accent1"/>
    </w:rPr>
  </w:style>
  <w:style w:type="character" w:styleId="IntenseReference">
    <w:name w:val="Intense Reference"/>
    <w:uiPriority w:val="32"/>
    <w:qFormat/>
    <w:rsid w:val="00EC4792"/>
    <w:rPr>
      <w:b/>
      <w:bCs/>
      <w:i/>
      <w:iCs/>
      <w:caps w:val="0"/>
      <w:color w:val="FCCA01" w:themeColor="accent1"/>
    </w:rPr>
  </w:style>
  <w:style w:type="character" w:styleId="BookTitle">
    <w:name w:val="Book Title"/>
    <w:uiPriority w:val="33"/>
    <w:qFormat/>
    <w:rsid w:val="0089267C"/>
    <w:rPr>
      <w:b/>
      <w:bCs/>
      <w:i/>
      <w:iCs/>
      <w:spacing w:val="0"/>
    </w:rPr>
  </w:style>
  <w:style w:type="paragraph" w:styleId="TOCHeading">
    <w:name w:val="TOC Heading"/>
    <w:basedOn w:val="Heading1"/>
    <w:next w:val="Normal"/>
    <w:uiPriority w:val="39"/>
    <w:unhideWhenUsed/>
    <w:qFormat/>
    <w:rsid w:val="0089267C"/>
    <w:pPr>
      <w:outlineLvl w:val="9"/>
    </w:pPr>
  </w:style>
  <w:style w:type="paragraph" w:styleId="TOC2">
    <w:name w:val="toc 2"/>
    <w:basedOn w:val="Normal"/>
    <w:next w:val="Normal"/>
    <w:autoRedefine/>
    <w:uiPriority w:val="39"/>
    <w:unhideWhenUsed/>
    <w:rsid w:val="00792F38"/>
    <w:pPr>
      <w:spacing w:before="0" w:after="100" w:line="259" w:lineRule="auto"/>
      <w:ind w:left="220"/>
      <w:jc w:val="left"/>
    </w:pPr>
    <w:rPr>
      <w:rFonts w:cs="Times New Roman"/>
      <w:sz w:val="22"/>
      <w:szCs w:val="22"/>
      <w:lang w:val="en-US"/>
    </w:rPr>
  </w:style>
  <w:style w:type="paragraph" w:styleId="TOC1">
    <w:name w:val="toc 1"/>
    <w:basedOn w:val="Normal"/>
    <w:next w:val="Normal"/>
    <w:autoRedefine/>
    <w:uiPriority w:val="39"/>
    <w:unhideWhenUsed/>
    <w:rsid w:val="00792F38"/>
    <w:pPr>
      <w:spacing w:before="0" w:after="100" w:line="259" w:lineRule="auto"/>
      <w:jc w:val="left"/>
    </w:pPr>
    <w:rPr>
      <w:rFonts w:cs="Times New Roman"/>
      <w:sz w:val="22"/>
      <w:szCs w:val="22"/>
      <w:lang w:val="en-US"/>
    </w:rPr>
  </w:style>
  <w:style w:type="paragraph" w:styleId="TOC3">
    <w:name w:val="toc 3"/>
    <w:basedOn w:val="Normal"/>
    <w:next w:val="Normal"/>
    <w:autoRedefine/>
    <w:uiPriority w:val="39"/>
    <w:unhideWhenUsed/>
    <w:rsid w:val="00792F38"/>
    <w:pPr>
      <w:spacing w:before="0" w:after="100" w:line="259" w:lineRule="auto"/>
      <w:ind w:left="440"/>
      <w:jc w:val="left"/>
    </w:pPr>
    <w:rPr>
      <w:rFonts w:cs="Times New Roman"/>
      <w:sz w:val="22"/>
      <w:szCs w:val="22"/>
      <w:lang w:val="en-US"/>
    </w:rPr>
  </w:style>
  <w:style w:type="character" w:styleId="Hyperlink">
    <w:name w:val="Hyperlink"/>
    <w:basedOn w:val="DefaultParagraphFont"/>
    <w:uiPriority w:val="99"/>
    <w:unhideWhenUsed/>
    <w:rsid w:val="00D01392"/>
    <w:rPr>
      <w:color w:val="0563C1" w:themeColor="hyperlink"/>
      <w:u w:val="single"/>
    </w:rPr>
  </w:style>
  <w:style w:type="character" w:customStyle="1" w:styleId="NoSpacingChar">
    <w:name w:val="No Spacing Char"/>
    <w:basedOn w:val="DefaultParagraphFont"/>
    <w:link w:val="NoSpacing"/>
    <w:uiPriority w:val="1"/>
    <w:rsid w:val="00FE2604"/>
  </w:style>
  <w:style w:type="character" w:customStyle="1" w:styleId="ng-star-inserted">
    <w:name w:val="ng-star-inserted"/>
    <w:basedOn w:val="DefaultParagraphFont"/>
    <w:rsid w:val="003F1EA7"/>
  </w:style>
  <w:style w:type="table" w:styleId="TableGrid">
    <w:name w:val="Table Grid"/>
    <w:aliases w:val="Document Table,HTG,Deloitte,Standard table format,Simple table,Table Grid IDEA,Table Format 1,TabelEcorys,Tabela Renova"/>
    <w:basedOn w:val="TableNormal"/>
    <w:uiPriority w:val="39"/>
    <w:rsid w:val="00FC669C"/>
    <w:pPr>
      <w:spacing w:before="0" w:after="0" w:line="240" w:lineRule="auto"/>
      <w:jc w:val="both"/>
    </w:pPr>
    <w:rPr>
      <w:rFonts w:ascii="Times New Roman" w:eastAsia="Arial" w:hAnsi="Times New Roman" w:cs="Times New Roman"/>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42A3"/>
    <w:pPr>
      <w:spacing w:before="0" w:after="160" w:line="259" w:lineRule="auto"/>
      <w:ind w:left="720"/>
      <w:contextualSpacing/>
    </w:pPr>
    <w:rPr>
      <w:rFonts w:ascii="Calibri" w:eastAsiaTheme="minorHAnsi" w:hAnsi="Calibri" w:cs="Calibri"/>
      <w:color w:val="000000"/>
      <w:sz w:val="22"/>
      <w:szCs w:val="22"/>
    </w:rPr>
  </w:style>
  <w:style w:type="paragraph" w:styleId="FootnoteText">
    <w:name w:val="footnote text"/>
    <w:aliases w:val="Footnote,Fußnote,Testo nota a piè di pagina Carattere,Footnote text,Schriftart: 9 pt,Schriftart: 10 pt,Schriftart: 8 pt,o,Testo nota a piè di pagina Carattere1 Carattere,Testo nota a piè di pagina Carattere Carattere1,stile 1,f,fn,fuß"/>
    <w:basedOn w:val="Normal"/>
    <w:link w:val="FootnoteTextChar"/>
    <w:uiPriority w:val="99"/>
    <w:unhideWhenUsed/>
    <w:qFormat/>
    <w:rsid w:val="000342A3"/>
    <w:pPr>
      <w:spacing w:before="0" w:after="0" w:line="240" w:lineRule="auto"/>
    </w:pPr>
    <w:rPr>
      <w:sz w:val="20"/>
    </w:rPr>
  </w:style>
  <w:style w:type="character" w:customStyle="1" w:styleId="FootnoteTextChar">
    <w:name w:val="Footnote Text Char"/>
    <w:aliases w:val="Footnote Char,Fußnote Char,Testo nota a piè di pagina Carattere Char,Footnote text Char,Schriftart: 9 pt Char,Schriftart: 10 pt Char,Schriftart: 8 pt Char,o Char,Testo nota a piè di pagina Carattere1 Carattere Char,stile 1 Char,f Char"/>
    <w:basedOn w:val="DefaultParagraphFont"/>
    <w:link w:val="FootnoteText"/>
    <w:uiPriority w:val="99"/>
    <w:qFormat/>
    <w:rsid w:val="000342A3"/>
    <w:rPr>
      <w:lang w:val="en-GB"/>
    </w:rPr>
  </w:style>
  <w:style w:type="character" w:styleId="FootnoteReference">
    <w:name w:val="footnote reference"/>
    <w:aliases w:val="Footnote Reference Superscript,Footnote symbol,Voetnootverwijzing,Times 10 Point,Exposant 3 Point, Exposant 3 Point,Footnote reference number,Ref,de nota al pie,note TESI,SUPERS,EN Footnote Reference,Footnote sign,fr,E,F,FR"/>
    <w:basedOn w:val="DefaultParagraphFont"/>
    <w:link w:val="FootnotesymbolCarZchn"/>
    <w:uiPriority w:val="99"/>
    <w:unhideWhenUsed/>
    <w:qFormat/>
    <w:rsid w:val="000342A3"/>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CB1D2D"/>
    <w:pPr>
      <w:spacing w:before="0" w:after="160" w:line="240" w:lineRule="exact"/>
    </w:pPr>
    <w:rPr>
      <w:sz w:val="20"/>
      <w:vertAlign w:val="superscript"/>
    </w:rPr>
  </w:style>
  <w:style w:type="character" w:customStyle="1" w:styleId="cf01">
    <w:name w:val="cf01"/>
    <w:basedOn w:val="DefaultParagraphFont"/>
    <w:rsid w:val="00F26E31"/>
    <w:rPr>
      <w:rFonts w:ascii="Segoe UI" w:hAnsi="Segoe UI" w:cs="Segoe UI" w:hint="default"/>
      <w:sz w:val="18"/>
      <w:szCs w:val="18"/>
    </w:rPr>
  </w:style>
  <w:style w:type="paragraph" w:styleId="Bibliography">
    <w:name w:val="Bibliography"/>
    <w:basedOn w:val="Normal"/>
    <w:next w:val="Normal"/>
    <w:uiPriority w:val="37"/>
    <w:semiHidden/>
    <w:unhideWhenUsed/>
    <w:rsid w:val="00F26E31"/>
  </w:style>
  <w:style w:type="character" w:styleId="PageNumber">
    <w:name w:val="page number"/>
    <w:basedOn w:val="DefaultParagraphFont"/>
    <w:uiPriority w:val="99"/>
    <w:semiHidden/>
    <w:unhideWhenUsed/>
    <w:rsid w:val="007D3D9C"/>
  </w:style>
  <w:style w:type="paragraph" w:styleId="TableofFigures">
    <w:name w:val="table of figures"/>
    <w:basedOn w:val="Normal"/>
    <w:next w:val="Normal"/>
    <w:uiPriority w:val="99"/>
    <w:unhideWhenUsed/>
    <w:rsid w:val="002744B1"/>
    <w:pPr>
      <w:spacing w:before="0" w:after="0" w:line="259" w:lineRule="auto"/>
    </w:pPr>
    <w:rPr>
      <w:rFonts w:ascii="Calibri" w:eastAsiaTheme="minorHAns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02251">
      <w:bodyDiv w:val="1"/>
      <w:marLeft w:val="0"/>
      <w:marRight w:val="0"/>
      <w:marTop w:val="0"/>
      <w:marBottom w:val="0"/>
      <w:divBdr>
        <w:top w:val="none" w:sz="0" w:space="0" w:color="auto"/>
        <w:left w:val="none" w:sz="0" w:space="0" w:color="auto"/>
        <w:bottom w:val="none" w:sz="0" w:space="0" w:color="auto"/>
        <w:right w:val="none" w:sz="0" w:space="0" w:color="auto"/>
      </w:divBdr>
    </w:div>
    <w:div w:id="589318562">
      <w:bodyDiv w:val="1"/>
      <w:marLeft w:val="0"/>
      <w:marRight w:val="0"/>
      <w:marTop w:val="0"/>
      <w:marBottom w:val="0"/>
      <w:divBdr>
        <w:top w:val="none" w:sz="0" w:space="0" w:color="auto"/>
        <w:left w:val="none" w:sz="0" w:space="0" w:color="auto"/>
        <w:bottom w:val="none" w:sz="0" w:space="0" w:color="auto"/>
        <w:right w:val="none" w:sz="0" w:space="0" w:color="auto"/>
      </w:divBdr>
    </w:div>
    <w:div w:id="801849109">
      <w:bodyDiv w:val="1"/>
      <w:marLeft w:val="0"/>
      <w:marRight w:val="0"/>
      <w:marTop w:val="0"/>
      <w:marBottom w:val="0"/>
      <w:divBdr>
        <w:top w:val="none" w:sz="0" w:space="0" w:color="auto"/>
        <w:left w:val="none" w:sz="0" w:space="0" w:color="auto"/>
        <w:bottom w:val="none" w:sz="0" w:space="0" w:color="auto"/>
        <w:right w:val="none" w:sz="0" w:space="0" w:color="auto"/>
      </w:divBdr>
    </w:div>
    <w:div w:id="144935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amsuni-my.sharepoint.com/personal/j_p_quintais_uva_nl/Documents/PROJECTS%20-%20Research%20(Post%20PhD)/EC%20-%20H2020%20-%20reCreating%20Europe%20-%202020-2022l/WP6%20-%20Copyright%20Content%20Moderation%202021/D.6.4%20-%20POLICY%20RECOMMENDATIONS/D6.4_%20Best%20practices%20and%20policy%20recommendations%20brief_%20Super%20Final.doc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2" Type="http://schemas.openxmlformats.org/officeDocument/2006/relationships/hyperlink" Target="https://www.notion.so/DSM-Directive-Implementation-Tracker-361cfae48e814440b353b32692bba879" TargetMode="External"/><Relationship Id="rId1" Type="http://schemas.openxmlformats.org/officeDocument/2006/relationships/hyperlink" Target="https://www.create.ac.uk/cdsm-implementation-resource-page/" TargetMode="External"/></Relationships>
</file>

<file path=word/theme/theme1.xml><?xml version="1.0" encoding="utf-8"?>
<a:theme xmlns:a="http://schemas.openxmlformats.org/drawingml/2006/main" name="Theme_reCreating">
  <a:themeElements>
    <a:clrScheme name="Custom 2">
      <a:dk1>
        <a:sysClr val="windowText" lastClr="000000"/>
      </a:dk1>
      <a:lt1>
        <a:sysClr val="window" lastClr="FFFFFF"/>
      </a:lt1>
      <a:dk2>
        <a:srgbClr val="44546A"/>
      </a:dk2>
      <a:lt2>
        <a:srgbClr val="E7E6E6"/>
      </a:lt2>
      <a:accent1>
        <a:srgbClr val="FCCA01"/>
      </a:accent1>
      <a:accent2>
        <a:srgbClr val="3C3F7E"/>
      </a:accent2>
      <a:accent3>
        <a:srgbClr val="A5A5A5"/>
      </a:accent3>
      <a:accent4>
        <a:srgbClr val="FFC000"/>
      </a:accent4>
      <a:accent5>
        <a:srgbClr val="5B9BD5"/>
      </a:accent5>
      <a:accent6>
        <a:srgbClr val="5560A9"/>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637CE-306C-4200-A4DC-37FC9DF4B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54</Pages>
  <Words>15123</Words>
  <Characters>86202</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Copyright Content Moderation in the EU: Conclusions and Policy Recommendations</vt:lpstr>
    </vt:vector>
  </TitlesOfParts>
  <Company/>
  <LinksUpToDate>false</LinksUpToDate>
  <CharactersWithSpaces>101123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Copyright Content Moderation in the EU: Conclusions and Policy Recommendations</dc:title>
  <dc:subject/>
  <dc:creator>Rosie Allison</dc:creator>
  <cp:keywords/>
  <dc:description/>
  <cp:lastModifiedBy>Rosie Allison</cp:lastModifiedBy>
  <cp:revision>3</cp:revision>
  <dcterms:created xsi:type="dcterms:W3CDTF">2023-03-22T13:12:00Z</dcterms:created>
  <dcterms:modified xsi:type="dcterms:W3CDTF">2023-03-27T10:37:00Z</dcterms:modified>
</cp:coreProperties>
</file>